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6024" w14:textId="77777777" w:rsidR="005D760B" w:rsidRPr="004479E4" w:rsidRDefault="001A15FF" w:rsidP="00104F71">
      <w:pPr>
        <w:jc w:val="right"/>
      </w:pPr>
      <w:r w:rsidRPr="004479E4">
        <w:t>Lisa 3</w:t>
      </w:r>
    </w:p>
    <w:p w14:paraId="4C2C19D2" w14:textId="583F01B5" w:rsidR="00A50CFB" w:rsidRPr="004479E4" w:rsidRDefault="005D760B" w:rsidP="00104F71">
      <w:pPr>
        <w:jc w:val="right"/>
      </w:pPr>
      <w:r w:rsidRPr="004479E4">
        <w:t>Riigihanke „Toiduainete ja loomasööda hange</w:t>
      </w:r>
      <w:r w:rsidR="006F5179">
        <w:t xml:space="preserve"> 2025</w:t>
      </w:r>
      <w:r w:rsidR="00746332">
        <w:t>-2027</w:t>
      </w:r>
      <w:r w:rsidRPr="004479E4">
        <w:t>“ lepingu projekt</w:t>
      </w:r>
    </w:p>
    <w:p w14:paraId="52E777D6" w14:textId="77777777" w:rsidR="00A50CFB" w:rsidRPr="00DA268D" w:rsidRDefault="00A50CFB" w:rsidP="00104F71">
      <w:pPr>
        <w:jc w:val="both"/>
        <w:rPr>
          <w:b/>
        </w:rPr>
      </w:pPr>
    </w:p>
    <w:p w14:paraId="14ED31D3" w14:textId="77777777" w:rsidR="00A50CFB" w:rsidRPr="00DA268D" w:rsidRDefault="00A50CFB" w:rsidP="00104F71">
      <w:pPr>
        <w:jc w:val="both"/>
        <w:rPr>
          <w:b/>
        </w:rPr>
      </w:pPr>
    </w:p>
    <w:p w14:paraId="6A9D2066" w14:textId="77777777" w:rsidR="005D760B" w:rsidRPr="00DA268D" w:rsidRDefault="005D760B" w:rsidP="00960174">
      <w:pPr>
        <w:jc w:val="center"/>
        <w:rPr>
          <w:b/>
          <w:caps/>
        </w:rPr>
      </w:pPr>
      <w:r w:rsidRPr="00DA268D">
        <w:rPr>
          <w:b/>
          <w:caps/>
        </w:rPr>
        <w:t>Hankeleping</w:t>
      </w:r>
    </w:p>
    <w:p w14:paraId="28F0E477" w14:textId="77777777" w:rsidR="005D760B" w:rsidRPr="004479E4" w:rsidRDefault="005D760B" w:rsidP="00DA268D">
      <w:pPr>
        <w:jc w:val="center"/>
        <w:rPr>
          <w:b/>
          <w:bCs/>
        </w:rPr>
      </w:pPr>
    </w:p>
    <w:p w14:paraId="6515771D" w14:textId="7D1DC75B" w:rsidR="00C07EF9" w:rsidRDefault="005D760B" w:rsidP="00104F71">
      <w:pPr>
        <w:jc w:val="both"/>
        <w:rPr>
          <w:bCs/>
        </w:rPr>
      </w:pPr>
      <w:r w:rsidRPr="004479E4">
        <w:rPr>
          <w:b/>
          <w:bCs/>
        </w:rPr>
        <w:t>Tallinna Loomaaed</w:t>
      </w:r>
      <w:r w:rsidRPr="004479E4">
        <w:rPr>
          <w:bCs/>
        </w:rPr>
        <w:t xml:space="preserve">, </w:t>
      </w:r>
      <w:r w:rsidR="00270EFB" w:rsidRPr="004479E4">
        <w:rPr>
          <w:bCs/>
        </w:rPr>
        <w:t xml:space="preserve">keda esindab </w:t>
      </w:r>
      <w:r w:rsidR="00AA2144">
        <w:rPr>
          <w:bCs/>
        </w:rPr>
        <w:t xml:space="preserve">põhimääruse alusel </w:t>
      </w:r>
      <w:r w:rsidRPr="004479E4">
        <w:rPr>
          <w:bCs/>
        </w:rPr>
        <w:t xml:space="preserve">direktor </w:t>
      </w:r>
      <w:r w:rsidR="00954AB6">
        <w:rPr>
          <w:bCs/>
        </w:rPr>
        <w:t>Kaupo Heinma</w:t>
      </w:r>
      <w:r w:rsidRPr="004479E4">
        <w:rPr>
          <w:bCs/>
        </w:rPr>
        <w:t xml:space="preserve"> (edaspidi nimetatud</w:t>
      </w:r>
      <w:r w:rsidR="00AA2144">
        <w:rPr>
          <w:bCs/>
        </w:rPr>
        <w:t>:</w:t>
      </w:r>
      <w:r w:rsidRPr="004479E4">
        <w:rPr>
          <w:bCs/>
        </w:rPr>
        <w:t xml:space="preserve"> </w:t>
      </w:r>
      <w:r w:rsidR="00AA2144" w:rsidRPr="00075216">
        <w:t>ostja</w:t>
      </w:r>
      <w:r w:rsidRPr="004479E4">
        <w:rPr>
          <w:bCs/>
        </w:rPr>
        <w:t xml:space="preserve">) </w:t>
      </w:r>
    </w:p>
    <w:p w14:paraId="3C7962ED" w14:textId="47012EE5" w:rsidR="00361C9B" w:rsidRPr="0087289A" w:rsidRDefault="005D760B" w:rsidP="00104F71">
      <w:pPr>
        <w:jc w:val="both"/>
        <w:rPr>
          <w:bCs/>
          <w:color w:val="FF0000"/>
        </w:rPr>
      </w:pPr>
      <w:r w:rsidRPr="00F31959">
        <w:rPr>
          <w:bCs/>
        </w:rPr>
        <w:t xml:space="preserve">ja </w:t>
      </w:r>
      <w:r w:rsidR="00F644C4">
        <w:rPr>
          <w:bCs/>
        </w:rPr>
        <w:t xml:space="preserve">OÜ </w:t>
      </w:r>
      <w:proofErr w:type="spellStart"/>
      <w:r w:rsidR="00F644C4">
        <w:rPr>
          <w:bCs/>
        </w:rPr>
        <w:t>Teremo</w:t>
      </w:r>
      <w:proofErr w:type="spellEnd"/>
      <w:r w:rsidR="00F644C4">
        <w:rPr>
          <w:bCs/>
        </w:rPr>
        <w:t xml:space="preserve"> Teenindus</w:t>
      </w:r>
      <w:r w:rsidR="0087289A" w:rsidRPr="00F31959">
        <w:rPr>
          <w:bCs/>
        </w:rPr>
        <w:t xml:space="preserve"> (1</w:t>
      </w:r>
      <w:r w:rsidR="00F644C4">
        <w:rPr>
          <w:bCs/>
        </w:rPr>
        <w:t>2623396</w:t>
      </w:r>
      <w:r w:rsidR="0087289A" w:rsidRPr="00F31959">
        <w:rPr>
          <w:bCs/>
        </w:rPr>
        <w:t>)</w:t>
      </w:r>
      <w:r w:rsidR="00AA2144" w:rsidRPr="00F31959">
        <w:rPr>
          <w:bCs/>
        </w:rPr>
        <w:t>, keda esindab</w:t>
      </w:r>
      <w:r w:rsidRPr="00F31959">
        <w:rPr>
          <w:bCs/>
        </w:rPr>
        <w:t xml:space="preserve"> </w:t>
      </w:r>
      <w:r w:rsidR="0087289A" w:rsidRPr="00F31959">
        <w:t>juhatuse liige</w:t>
      </w:r>
      <w:r w:rsidR="0087289A" w:rsidRPr="00F31959">
        <w:rPr>
          <w:bCs/>
        </w:rPr>
        <w:t xml:space="preserve"> </w:t>
      </w:r>
      <w:r w:rsidR="00F644C4">
        <w:rPr>
          <w:bCs/>
        </w:rPr>
        <w:t>Jan Anderson</w:t>
      </w:r>
      <w:r w:rsidR="0087289A" w:rsidRPr="00F31959">
        <w:rPr>
          <w:bCs/>
        </w:rPr>
        <w:t xml:space="preserve"> </w:t>
      </w:r>
      <w:r w:rsidRPr="00F31959">
        <w:rPr>
          <w:bCs/>
        </w:rPr>
        <w:t>(edaspidi nimetatud</w:t>
      </w:r>
      <w:r w:rsidR="00AA2144" w:rsidRPr="00F31959">
        <w:rPr>
          <w:bCs/>
        </w:rPr>
        <w:t>; müüja</w:t>
      </w:r>
      <w:r w:rsidRPr="00F31959">
        <w:rPr>
          <w:bCs/>
        </w:rPr>
        <w:t xml:space="preserve">), </w:t>
      </w:r>
      <w:r w:rsidRPr="004479E4">
        <w:t xml:space="preserve">keda nimetatakse ka </w:t>
      </w:r>
      <w:r w:rsidR="00AA2144">
        <w:t>eraldi</w:t>
      </w:r>
      <w:r w:rsidR="00C07EF9">
        <w:t>:</w:t>
      </w:r>
      <w:r w:rsidR="00AA2144">
        <w:t xml:space="preserve"> </w:t>
      </w:r>
      <w:r w:rsidRPr="004479E4">
        <w:t>pool või koos</w:t>
      </w:r>
      <w:r w:rsidR="00C07EF9">
        <w:t>:</w:t>
      </w:r>
      <w:r w:rsidRPr="004479E4">
        <w:t xml:space="preserve"> pooled,</w:t>
      </w:r>
      <w:r w:rsidR="00270EFB" w:rsidRPr="004479E4">
        <w:t xml:space="preserve"> sõlmisid Talli</w:t>
      </w:r>
      <w:r w:rsidR="00FD3E9A">
        <w:t xml:space="preserve">nna Loomaaia direktori </w:t>
      </w:r>
      <w:r w:rsidR="00746332">
        <w:t>19.06.2025</w:t>
      </w:r>
      <w:r w:rsidR="00270EFB" w:rsidRPr="004479E4">
        <w:t>.a.</w:t>
      </w:r>
      <w:r w:rsidR="00075216">
        <w:t xml:space="preserve"> riigihanke korraldamise</w:t>
      </w:r>
      <w:r w:rsidR="00270EFB" w:rsidRPr="004479E4">
        <w:t xml:space="preserve"> käskkirja nr 8-3/</w:t>
      </w:r>
      <w:r w:rsidR="009B3203">
        <w:t>1</w:t>
      </w:r>
      <w:r w:rsidR="00746332">
        <w:t>5</w:t>
      </w:r>
      <w:r w:rsidR="009B3203">
        <w:t xml:space="preserve"> </w:t>
      </w:r>
      <w:r w:rsidR="00270EFB" w:rsidRPr="004479E4">
        <w:t xml:space="preserve">alusel (riigihange nr </w:t>
      </w:r>
      <w:r w:rsidR="00746332" w:rsidRPr="00746332">
        <w:t>297093</w:t>
      </w:r>
      <w:r w:rsidR="00270EFB" w:rsidRPr="004479E4">
        <w:t xml:space="preserve">) </w:t>
      </w:r>
      <w:r w:rsidR="00AA2144">
        <w:t>hanke</w:t>
      </w:r>
      <w:r w:rsidR="00270EFB" w:rsidRPr="004479E4">
        <w:t xml:space="preserve">lepingu </w:t>
      </w:r>
      <w:r w:rsidR="00AA2144">
        <w:t xml:space="preserve">(edaspidi: leping) </w:t>
      </w:r>
      <w:r w:rsidR="00270EFB" w:rsidRPr="004479E4">
        <w:t>alljärgnevas</w:t>
      </w:r>
      <w:r w:rsidR="00AA2144">
        <w:t>.</w:t>
      </w:r>
    </w:p>
    <w:p w14:paraId="17D4F2B2" w14:textId="77777777" w:rsidR="00A50CFB" w:rsidRPr="004479E4" w:rsidRDefault="00A50CFB" w:rsidP="00104F71">
      <w:pPr>
        <w:jc w:val="both"/>
      </w:pPr>
    </w:p>
    <w:p w14:paraId="5F6F4CE9" w14:textId="525D4F1E" w:rsidR="00A50CFB" w:rsidRPr="004479E4" w:rsidRDefault="00361C9B" w:rsidP="00104F71">
      <w:pPr>
        <w:numPr>
          <w:ilvl w:val="0"/>
          <w:numId w:val="2"/>
        </w:numPr>
        <w:ind w:left="426" w:hanging="426"/>
        <w:jc w:val="both"/>
        <w:rPr>
          <w:b/>
        </w:rPr>
      </w:pPr>
      <w:r w:rsidRPr="004479E4">
        <w:rPr>
          <w:b/>
        </w:rPr>
        <w:t xml:space="preserve">LEPINGU </w:t>
      </w:r>
      <w:r w:rsidR="00AA2144">
        <w:rPr>
          <w:b/>
        </w:rPr>
        <w:t>ESE</w:t>
      </w:r>
      <w:r w:rsidR="00AA2144" w:rsidRPr="004479E4">
        <w:rPr>
          <w:b/>
        </w:rPr>
        <w:t xml:space="preserve"> </w:t>
      </w:r>
      <w:r w:rsidRPr="004479E4">
        <w:rPr>
          <w:b/>
        </w:rPr>
        <w:t>JA ÜLDTINGIMUSED</w:t>
      </w:r>
      <w:r w:rsidR="00746332">
        <w:rPr>
          <w:b/>
        </w:rPr>
        <w:t xml:space="preserve"> </w:t>
      </w:r>
    </w:p>
    <w:p w14:paraId="4BE673F7" w14:textId="77777777" w:rsidR="00A50CFB" w:rsidRPr="004479E4" w:rsidRDefault="00A50CFB" w:rsidP="00104F71">
      <w:pPr>
        <w:jc w:val="both"/>
      </w:pPr>
    </w:p>
    <w:p w14:paraId="62FBA518" w14:textId="3F1664AE" w:rsidR="00A50CFB" w:rsidRPr="0007119A" w:rsidRDefault="00361C9B" w:rsidP="00104F71">
      <w:pPr>
        <w:numPr>
          <w:ilvl w:val="1"/>
          <w:numId w:val="2"/>
        </w:numPr>
        <w:jc w:val="both"/>
        <w:rPr>
          <w:b/>
          <w:bCs/>
        </w:rPr>
      </w:pPr>
      <w:r w:rsidRPr="004479E4">
        <w:t xml:space="preserve">Lepingu </w:t>
      </w:r>
      <w:r w:rsidR="00AA2144">
        <w:t>eseme</w:t>
      </w:r>
      <w:r w:rsidR="00AA2144" w:rsidRPr="004479E4">
        <w:t xml:space="preserve">ks </w:t>
      </w:r>
      <w:r w:rsidRPr="004479E4">
        <w:t xml:space="preserve">on </w:t>
      </w:r>
      <w:r w:rsidR="002947AC" w:rsidRPr="004479E4">
        <w:t xml:space="preserve">erinevate toiduainete ja/või loomasööda </w:t>
      </w:r>
      <w:r w:rsidR="00AD7CBF" w:rsidRPr="004479E4">
        <w:t>(</w:t>
      </w:r>
      <w:r w:rsidR="00AA2144">
        <w:t>edaspidi ühiselt nimetatuna: k</w:t>
      </w:r>
      <w:r w:rsidR="00AD7CBF" w:rsidRPr="004479E4">
        <w:t xml:space="preserve">aup) </w:t>
      </w:r>
      <w:r w:rsidR="00AD20AD">
        <w:t>tarni</w:t>
      </w:r>
      <w:r w:rsidR="00AD20AD" w:rsidRPr="004479E4">
        <w:t xml:space="preserve">mine </w:t>
      </w:r>
      <w:r w:rsidR="002947AC" w:rsidRPr="004479E4">
        <w:t xml:space="preserve">vastavalt </w:t>
      </w:r>
      <w:r w:rsidR="00AA2144">
        <w:t>ostja</w:t>
      </w:r>
      <w:r w:rsidR="002947AC" w:rsidRPr="004479E4">
        <w:t xml:space="preserve"> vajadustele ning müüja tehtud pakkum</w:t>
      </w:r>
      <w:r w:rsidR="00AA2144">
        <w:t>u</w:t>
      </w:r>
      <w:r w:rsidR="002947AC" w:rsidRPr="004479E4">
        <w:t xml:space="preserve">sele riigihanke </w:t>
      </w:r>
      <w:r w:rsidR="002947AC" w:rsidRPr="00F31959">
        <w:t>osa</w:t>
      </w:r>
      <w:r w:rsidR="00703DCB" w:rsidRPr="00F31959">
        <w:t>(de)</w:t>
      </w:r>
      <w:proofErr w:type="spellStart"/>
      <w:r w:rsidR="002947AC" w:rsidRPr="00F31959">
        <w:t>le</w:t>
      </w:r>
      <w:proofErr w:type="spellEnd"/>
      <w:r w:rsidR="002947AC" w:rsidRPr="00F31959">
        <w:t xml:space="preserve"> nr</w:t>
      </w:r>
      <w:r w:rsidR="0087289A" w:rsidRPr="00F31959">
        <w:t xml:space="preserve"> </w:t>
      </w:r>
      <w:r w:rsidR="007D5B7E">
        <w:rPr>
          <w:b/>
          <w:bCs/>
        </w:rPr>
        <w:t>1</w:t>
      </w:r>
      <w:r w:rsidR="00F644C4">
        <w:rPr>
          <w:b/>
          <w:bCs/>
        </w:rPr>
        <w:t>4 Söödavihad</w:t>
      </w:r>
    </w:p>
    <w:p w14:paraId="7115B3DE" w14:textId="6BA0CE72" w:rsidR="00361C9B" w:rsidRPr="004479E4" w:rsidRDefault="00361C9B" w:rsidP="00104F71">
      <w:pPr>
        <w:numPr>
          <w:ilvl w:val="1"/>
          <w:numId w:val="2"/>
        </w:numPr>
        <w:jc w:val="both"/>
      </w:pPr>
      <w:r w:rsidRPr="004479E4">
        <w:t>Kauba üleandmise-vastuvõtmise hetkest</w:t>
      </w:r>
      <w:r w:rsidR="00DA268D">
        <w:t>, mille käigus ei ole esitatud pretensioone,</w:t>
      </w:r>
      <w:r w:rsidRPr="004479E4">
        <w:t xml:space="preserve"> läheb </w:t>
      </w:r>
      <w:r w:rsidR="00AD7CBF" w:rsidRPr="004479E4">
        <w:t xml:space="preserve">kauba </w:t>
      </w:r>
      <w:r w:rsidR="00983B4E" w:rsidRPr="004479E4">
        <w:t xml:space="preserve">omandiõigus üle </w:t>
      </w:r>
      <w:r w:rsidR="00AA2144">
        <w:t>o</w:t>
      </w:r>
      <w:r w:rsidR="00983B4E" w:rsidRPr="004479E4">
        <w:t>stjale ja tal on õigus seda kasutada oma äranägemisel.</w:t>
      </w:r>
    </w:p>
    <w:p w14:paraId="78BFE802" w14:textId="25D52C22" w:rsidR="009738EC" w:rsidRDefault="00983B4E" w:rsidP="00104F71">
      <w:pPr>
        <w:numPr>
          <w:ilvl w:val="1"/>
          <w:numId w:val="2"/>
        </w:numPr>
        <w:jc w:val="both"/>
      </w:pPr>
      <w:r w:rsidRPr="004479E4">
        <w:t xml:space="preserve">Lepingu täitmisel juhinduvad </w:t>
      </w:r>
      <w:r w:rsidR="00AA2144">
        <w:t>p</w:t>
      </w:r>
      <w:r w:rsidRPr="004479E4">
        <w:t>ooled toiduainete</w:t>
      </w:r>
      <w:r w:rsidR="00AD7CBF" w:rsidRPr="004479E4">
        <w:t xml:space="preserve"> ja/või loomasööda</w:t>
      </w:r>
      <w:r w:rsidRPr="004479E4">
        <w:t xml:space="preserve"> käitlemisele ja hoiustamisele kehtestatud standarditest ja õigus</w:t>
      </w:r>
      <w:r w:rsidR="00AA2144">
        <w:t>aktidest</w:t>
      </w:r>
      <w:r w:rsidRPr="004479E4">
        <w:t xml:space="preserve"> ning </w:t>
      </w:r>
      <w:r w:rsidR="009738EC">
        <w:t xml:space="preserve">riigihanke alusdokumentidest ja müüja pakkumusest vastavale riigihanke osale. </w:t>
      </w:r>
    </w:p>
    <w:p w14:paraId="7CA9E722" w14:textId="77777777" w:rsidR="009738EC" w:rsidRDefault="009738EC" w:rsidP="009738EC">
      <w:pPr>
        <w:ind w:left="420"/>
        <w:jc w:val="both"/>
      </w:pPr>
    </w:p>
    <w:p w14:paraId="612355A0" w14:textId="77777777" w:rsidR="00A50CFB" w:rsidRPr="004479E4" w:rsidRDefault="00983B4E" w:rsidP="00104F71">
      <w:pPr>
        <w:numPr>
          <w:ilvl w:val="0"/>
          <w:numId w:val="2"/>
        </w:numPr>
        <w:ind w:left="426" w:hanging="426"/>
        <w:jc w:val="both"/>
        <w:rPr>
          <w:b/>
        </w:rPr>
      </w:pPr>
      <w:r w:rsidRPr="004479E4">
        <w:rPr>
          <w:b/>
        </w:rPr>
        <w:t>POOLTE KOHUSTUSED</w:t>
      </w:r>
    </w:p>
    <w:p w14:paraId="2398C4ED" w14:textId="77777777" w:rsidR="00A50CFB" w:rsidRPr="004479E4" w:rsidRDefault="00A50CFB" w:rsidP="00104F71">
      <w:pPr>
        <w:jc w:val="both"/>
        <w:rPr>
          <w:b/>
        </w:rPr>
      </w:pPr>
    </w:p>
    <w:p w14:paraId="36C77DDB" w14:textId="7B5432D4" w:rsidR="00A50CFB" w:rsidRPr="004479E4" w:rsidRDefault="00A50CFB" w:rsidP="00D14ABF">
      <w:pPr>
        <w:numPr>
          <w:ilvl w:val="1"/>
          <w:numId w:val="2"/>
        </w:numPr>
        <w:jc w:val="both"/>
      </w:pPr>
      <w:r w:rsidRPr="004479E4">
        <w:t xml:space="preserve">Müüja </w:t>
      </w:r>
      <w:r w:rsidR="00104F71" w:rsidRPr="004479E4">
        <w:t>kohustub l</w:t>
      </w:r>
      <w:r w:rsidR="00983B4E" w:rsidRPr="004479E4">
        <w:t>epingu sõlmimisega:</w:t>
      </w:r>
    </w:p>
    <w:p w14:paraId="1E341885" w14:textId="6D5C74EA" w:rsidR="00F43BCB" w:rsidRPr="004479E4" w:rsidRDefault="00F43BCB" w:rsidP="00D14ABF">
      <w:pPr>
        <w:pStyle w:val="Loendilik"/>
        <w:numPr>
          <w:ilvl w:val="2"/>
          <w:numId w:val="2"/>
        </w:numPr>
        <w:jc w:val="both"/>
      </w:pPr>
      <w:r w:rsidRPr="004479E4">
        <w:t xml:space="preserve">tarnima </w:t>
      </w:r>
      <w:r w:rsidR="001F7533">
        <w:t>o</w:t>
      </w:r>
      <w:r w:rsidRPr="004479E4">
        <w:t>stja tellitud kauba nõuetekohase transpordivahendiga, et tagada toiduainete</w:t>
      </w:r>
      <w:r w:rsidR="00104F71" w:rsidRPr="004479E4">
        <w:t xml:space="preserve"> ja/või loomasööda</w:t>
      </w:r>
      <w:r w:rsidRPr="004479E4">
        <w:t xml:space="preserve"> omaduste säilitamiseks vajalikud tingimused;</w:t>
      </w:r>
    </w:p>
    <w:p w14:paraId="4F9D779D" w14:textId="01C23E5D" w:rsidR="00983B4E" w:rsidRPr="004479E4" w:rsidRDefault="00105AAC" w:rsidP="00D14ABF">
      <w:pPr>
        <w:pStyle w:val="Loendilik"/>
        <w:numPr>
          <w:ilvl w:val="2"/>
          <w:numId w:val="2"/>
        </w:numPr>
        <w:jc w:val="both"/>
      </w:pPr>
      <w:r w:rsidRPr="004479E4">
        <w:t xml:space="preserve">andma üle </w:t>
      </w:r>
      <w:r w:rsidR="00104F71" w:rsidRPr="004479E4">
        <w:t xml:space="preserve">kauba tarnimisel </w:t>
      </w:r>
      <w:r w:rsidR="00983B4E" w:rsidRPr="004479E4">
        <w:t>selle juurde kuuluvad dokumendid (</w:t>
      </w:r>
      <w:r w:rsidR="009738EC">
        <w:t>saatelehed</w:t>
      </w:r>
      <w:r w:rsidR="00983B4E" w:rsidRPr="004479E4">
        <w:t>, sertifikaa</w:t>
      </w:r>
      <w:r w:rsidR="009738EC">
        <w:t>did</w:t>
      </w:r>
      <w:r w:rsidR="00983B4E" w:rsidRPr="004479E4">
        <w:t xml:space="preserve"> jm.);</w:t>
      </w:r>
    </w:p>
    <w:p w14:paraId="67029EF2" w14:textId="3AABE8CE" w:rsidR="00983B4E" w:rsidRPr="004479E4" w:rsidRDefault="00104F71" w:rsidP="00D14ABF">
      <w:pPr>
        <w:pStyle w:val="Loendilik"/>
        <w:numPr>
          <w:ilvl w:val="2"/>
          <w:numId w:val="2"/>
        </w:numPr>
        <w:jc w:val="both"/>
      </w:pPr>
      <w:r w:rsidRPr="004479E4">
        <w:t>tarnima k</w:t>
      </w:r>
      <w:r w:rsidR="00983B4E" w:rsidRPr="004479E4">
        <w:t>auba vabana igasugustest ko</w:t>
      </w:r>
      <w:r w:rsidRPr="004479E4">
        <w:t>lmandate isikute õigustest kaubale</w:t>
      </w:r>
      <w:r w:rsidR="00983B4E" w:rsidRPr="004479E4">
        <w:t>;</w:t>
      </w:r>
    </w:p>
    <w:p w14:paraId="6A988CBE" w14:textId="4A784963" w:rsidR="00983B4E" w:rsidRPr="004479E4" w:rsidRDefault="00104F71" w:rsidP="00D14ABF">
      <w:pPr>
        <w:pStyle w:val="Loendilik"/>
        <w:numPr>
          <w:ilvl w:val="2"/>
          <w:numId w:val="2"/>
        </w:numPr>
        <w:jc w:val="both"/>
      </w:pPr>
      <w:r w:rsidRPr="004479E4">
        <w:t>tarnima k</w:t>
      </w:r>
      <w:r w:rsidR="00983B4E" w:rsidRPr="004479E4">
        <w:t xml:space="preserve">auba </w:t>
      </w:r>
      <w:r w:rsidRPr="004479E4">
        <w:t>Tallinna Loomaaia territooriumile (</w:t>
      </w:r>
      <w:r w:rsidR="00FE6F68">
        <w:t xml:space="preserve">tellija </w:t>
      </w:r>
      <w:r w:rsidRPr="004479E4">
        <w:t>täpsustatud asukohta) aadressile Ehitajate tee 150/Paldiski mnt 145 Tallinnas</w:t>
      </w:r>
      <w:r w:rsidR="00983B4E" w:rsidRPr="004479E4">
        <w:t>, kandes kuni kaub</w:t>
      </w:r>
      <w:r w:rsidRPr="004479E4">
        <w:t>a üleandmiseni sihtkohas kõiki k</w:t>
      </w:r>
      <w:r w:rsidR="00983B4E" w:rsidRPr="004479E4">
        <w:t>aubaga seonduvaid kulutusi (maksud, transpordikulud, laadimiskulud) ja riske;</w:t>
      </w:r>
    </w:p>
    <w:p w14:paraId="795C4543" w14:textId="77BCCF0E" w:rsidR="00983B4E" w:rsidRPr="004479E4" w:rsidRDefault="00104F71" w:rsidP="00D14ABF">
      <w:pPr>
        <w:pStyle w:val="Loendilik"/>
        <w:numPr>
          <w:ilvl w:val="2"/>
          <w:numId w:val="2"/>
        </w:numPr>
        <w:jc w:val="both"/>
      </w:pPr>
      <w:r w:rsidRPr="004479E4">
        <w:t xml:space="preserve">üle andma kauba </w:t>
      </w:r>
      <w:r w:rsidR="00983B4E" w:rsidRPr="004479E4">
        <w:t>saatelehe alusel, milles on ära näid</w:t>
      </w:r>
      <w:r w:rsidRPr="004479E4">
        <w:t>atud kauba kogus, sortiment ja k</w:t>
      </w:r>
      <w:r w:rsidR="00983B4E" w:rsidRPr="004479E4">
        <w:t>auba hind</w:t>
      </w:r>
      <w:r w:rsidR="00501658">
        <w:t xml:space="preserve"> ning vajadusel märge taara kohta</w:t>
      </w:r>
      <w:r w:rsidR="00983B4E" w:rsidRPr="004479E4">
        <w:t>.</w:t>
      </w:r>
    </w:p>
    <w:p w14:paraId="0FE25A6B" w14:textId="2B0D868A" w:rsidR="00983B4E" w:rsidRPr="004479E4" w:rsidRDefault="00FE6F68" w:rsidP="00D14ABF">
      <w:pPr>
        <w:pStyle w:val="Loendilik"/>
        <w:numPr>
          <w:ilvl w:val="2"/>
          <w:numId w:val="2"/>
        </w:numPr>
        <w:jc w:val="both"/>
      </w:pPr>
      <w:r w:rsidRPr="004479E4">
        <w:t xml:space="preserve">välja vahetama </w:t>
      </w:r>
      <w:r w:rsidR="006740BA" w:rsidRPr="004479E4">
        <w:t xml:space="preserve">oma kuludega kvaliteedinõuetele mittevastava kauba esimesel võimalusel, kuid toidukauba mitte hiljem kui </w:t>
      </w:r>
      <w:r w:rsidR="00B4312A">
        <w:t>kaheteistkümne</w:t>
      </w:r>
      <w:r w:rsidR="006740BA" w:rsidRPr="004479E4">
        <w:t xml:space="preserve"> tunni jooksul ja loomasööda mitte hiljem kui kolme tööpäeva jooksul alates kauba </w:t>
      </w:r>
      <w:r w:rsidR="009738EC">
        <w:t>vastuvõtmisest</w:t>
      </w:r>
      <w:r w:rsidR="006740BA" w:rsidRPr="004479E4">
        <w:t>.</w:t>
      </w:r>
    </w:p>
    <w:p w14:paraId="741018D4" w14:textId="7E84B0B4" w:rsidR="00C94B0E" w:rsidRPr="004479E4" w:rsidRDefault="00C94B0E" w:rsidP="00DA268D">
      <w:pPr>
        <w:numPr>
          <w:ilvl w:val="1"/>
          <w:numId w:val="2"/>
        </w:numPr>
        <w:jc w:val="both"/>
      </w:pPr>
      <w:r w:rsidRPr="004479E4">
        <w:t xml:space="preserve">Ostja kohustub </w:t>
      </w:r>
      <w:r w:rsidR="002C34DF" w:rsidRPr="004479E4">
        <w:t>ü</w:t>
      </w:r>
      <w:r w:rsidRPr="004479E4">
        <w:t xml:space="preserve">le vaatama </w:t>
      </w:r>
      <w:r w:rsidR="006740BA" w:rsidRPr="004479E4">
        <w:t>toidu</w:t>
      </w:r>
      <w:r w:rsidR="002C34DF" w:rsidRPr="004479E4">
        <w:t xml:space="preserve">kauba </w:t>
      </w:r>
      <w:r w:rsidR="008D45DB" w:rsidRPr="004479E4">
        <w:t xml:space="preserve">vastavuse </w:t>
      </w:r>
      <w:r w:rsidRPr="004479E4">
        <w:t>kvaliteedinõuetele</w:t>
      </w:r>
      <w:r w:rsidR="006740BA" w:rsidRPr="004479E4">
        <w:t xml:space="preserve"> kolme tunni jooksul alates kauba üleandmisest ja loomasööda</w:t>
      </w:r>
      <w:r w:rsidR="008D45DB" w:rsidRPr="004479E4">
        <w:t xml:space="preserve"> </w:t>
      </w:r>
      <w:r w:rsidR="006740BA" w:rsidRPr="004479E4">
        <w:t>vastavuse kvaliteedinõuetele kolme tööpäeva jooksul alates</w:t>
      </w:r>
      <w:r w:rsidR="00DA268D">
        <w:t xml:space="preserve"> </w:t>
      </w:r>
      <w:r w:rsidR="006740BA" w:rsidRPr="004479E4">
        <w:t xml:space="preserve">kauba üleandmisest </w:t>
      </w:r>
      <w:r w:rsidR="008D45DB" w:rsidRPr="004479E4">
        <w:t xml:space="preserve">ning selle vastu võtma </w:t>
      </w:r>
      <w:r w:rsidR="009738EC" w:rsidRPr="009738EC">
        <w:t xml:space="preserve">või keelduma kauba vastuvõtmisest </w:t>
      </w:r>
      <w:r w:rsidR="008D45DB" w:rsidRPr="004479E4">
        <w:t>(esitama pretensiooni)</w:t>
      </w:r>
      <w:r w:rsidR="00A80BC1">
        <w:t>, v.a p 4.7 viidatud varjatud defektiga kauba osas.</w:t>
      </w:r>
      <w:r w:rsidR="009738EC">
        <w:t xml:space="preserve"> </w:t>
      </w:r>
    </w:p>
    <w:p w14:paraId="28957188" w14:textId="77777777" w:rsidR="00A50CFB" w:rsidRPr="004479E4" w:rsidRDefault="00A50CFB" w:rsidP="00104F71">
      <w:pPr>
        <w:jc w:val="both"/>
      </w:pPr>
    </w:p>
    <w:p w14:paraId="08313345" w14:textId="50769A7A" w:rsidR="00A50CFB" w:rsidRPr="004479E4" w:rsidRDefault="00C94B0E" w:rsidP="00104F71">
      <w:pPr>
        <w:numPr>
          <w:ilvl w:val="0"/>
          <w:numId w:val="2"/>
        </w:numPr>
        <w:ind w:left="426" w:hanging="426"/>
        <w:jc w:val="both"/>
        <w:rPr>
          <w:b/>
        </w:rPr>
      </w:pPr>
      <w:r w:rsidRPr="004479E4">
        <w:rPr>
          <w:b/>
        </w:rPr>
        <w:t>LEPINGU HIND</w:t>
      </w:r>
      <w:r w:rsidR="00C15990">
        <w:rPr>
          <w:b/>
        </w:rPr>
        <w:t xml:space="preserve"> JA TASUMINE</w:t>
      </w:r>
    </w:p>
    <w:p w14:paraId="62888EC5" w14:textId="77777777" w:rsidR="00A50CFB" w:rsidRPr="004479E4" w:rsidRDefault="00A50CFB" w:rsidP="004F0E95">
      <w:pPr>
        <w:jc w:val="both"/>
        <w:rPr>
          <w:b/>
        </w:rPr>
      </w:pPr>
    </w:p>
    <w:p w14:paraId="2BD9F7F4" w14:textId="7EC9AA0A" w:rsidR="00C94B0E" w:rsidRPr="004479E4" w:rsidRDefault="00C94B0E" w:rsidP="004F0E95">
      <w:pPr>
        <w:numPr>
          <w:ilvl w:val="1"/>
          <w:numId w:val="2"/>
        </w:numPr>
        <w:jc w:val="both"/>
      </w:pPr>
      <w:r w:rsidRPr="004479E4">
        <w:t>Leping</w:t>
      </w:r>
      <w:r w:rsidR="008D45DB" w:rsidRPr="004479E4">
        <w:t>u</w:t>
      </w:r>
      <w:r w:rsidRPr="004479E4">
        <w:t xml:space="preserve"> </w:t>
      </w:r>
      <w:r w:rsidR="00976139">
        <w:t>kogu</w:t>
      </w:r>
      <w:r w:rsidRPr="004479E4">
        <w:t xml:space="preserve">maksumuseks </w:t>
      </w:r>
      <w:r w:rsidR="00976139">
        <w:t xml:space="preserve">(edaspidi nimetatuna ka: hind) </w:t>
      </w:r>
      <w:r w:rsidRPr="004479E4">
        <w:t>on</w:t>
      </w:r>
      <w:r w:rsidR="0087289A">
        <w:t xml:space="preserve"> </w:t>
      </w:r>
      <w:r w:rsidR="00F644C4">
        <w:t>82 800</w:t>
      </w:r>
      <w:r w:rsidR="007E0282">
        <w:t>,-</w:t>
      </w:r>
      <w:r w:rsidR="0087289A" w:rsidRPr="00F31959">
        <w:t xml:space="preserve"> </w:t>
      </w:r>
      <w:r w:rsidRPr="00F31959">
        <w:t>eurot</w:t>
      </w:r>
      <w:r w:rsidRPr="004479E4">
        <w:t>, millele lisandub käibemaks.</w:t>
      </w:r>
    </w:p>
    <w:p w14:paraId="640A240E" w14:textId="06EFD4AE" w:rsidR="00A50CFB" w:rsidRPr="004479E4" w:rsidRDefault="00C94B0E" w:rsidP="004F0E95">
      <w:pPr>
        <w:numPr>
          <w:ilvl w:val="1"/>
          <w:numId w:val="2"/>
        </w:numPr>
        <w:jc w:val="both"/>
      </w:pPr>
      <w:r w:rsidRPr="004479E4">
        <w:lastRenderedPageBreak/>
        <w:t>Lepingu hind võib</w:t>
      </w:r>
      <w:r w:rsidR="00500093" w:rsidRPr="004479E4">
        <w:t xml:space="preserve"> </w:t>
      </w:r>
      <w:r w:rsidR="00976139">
        <w:t>l</w:t>
      </w:r>
      <w:r w:rsidR="00500093" w:rsidRPr="004479E4">
        <w:t xml:space="preserve">epingu täitmise ajal </w:t>
      </w:r>
      <w:r w:rsidR="00384950">
        <w:t xml:space="preserve">suuremaks või väiksemaks </w:t>
      </w:r>
      <w:r w:rsidR="00500093" w:rsidRPr="004479E4">
        <w:t xml:space="preserve">muutuda </w:t>
      </w:r>
      <w:r w:rsidR="00FC00E0">
        <w:t xml:space="preserve">(mahu kõikumine </w:t>
      </w:r>
      <w:r w:rsidR="00DB0D47">
        <w:t xml:space="preserve">+/- 20%) </w:t>
      </w:r>
      <w:r w:rsidR="00500093" w:rsidRPr="004479E4">
        <w:t>tulenevalt suuremast või väiksemast tellitavast kauba kogusest</w:t>
      </w:r>
      <w:r w:rsidR="00976139">
        <w:t>,</w:t>
      </w:r>
      <w:r w:rsidR="00384950">
        <w:t xml:space="preserve"> mis on sõltuvuses </w:t>
      </w:r>
      <w:r w:rsidR="00384950" w:rsidRPr="00384950">
        <w:t>loomade arvukusest loomaaias (sünnid, surmad, kollektsiooni täienemine)</w:t>
      </w:r>
      <w:r w:rsidR="00DA268D">
        <w:t xml:space="preserve">, arvestades </w:t>
      </w:r>
      <w:r w:rsidR="00457193">
        <w:t>m</w:t>
      </w:r>
      <w:r w:rsidR="00DA268D">
        <w:t xml:space="preserve">üüja pakkumuses toodud </w:t>
      </w:r>
      <w:r w:rsidR="00457193">
        <w:t>k</w:t>
      </w:r>
      <w:r w:rsidR="00DA268D">
        <w:t>auba ühikmaksumusi</w:t>
      </w:r>
      <w:r w:rsidR="00457193">
        <w:t>.</w:t>
      </w:r>
      <w:r w:rsidR="00DB0D47" w:rsidRPr="004479E4">
        <w:t xml:space="preserve"> </w:t>
      </w:r>
    </w:p>
    <w:p w14:paraId="702B8A73" w14:textId="30E286C7" w:rsidR="00384950" w:rsidRDefault="00384950" w:rsidP="004F0E95">
      <w:pPr>
        <w:pStyle w:val="Loendilik"/>
        <w:numPr>
          <w:ilvl w:val="1"/>
          <w:numId w:val="2"/>
        </w:numPr>
        <w:jc w:val="both"/>
      </w:pPr>
      <w:r w:rsidRPr="00384950">
        <w:t>Ostja ei te</w:t>
      </w:r>
      <w:r w:rsidR="00457193">
        <w:t>e</w:t>
      </w:r>
      <w:r w:rsidRPr="00384950">
        <w:t xml:space="preserve"> ettemaksu. Müüja esitab </w:t>
      </w:r>
      <w:proofErr w:type="spellStart"/>
      <w:r w:rsidRPr="00384950">
        <w:t>eArvekeskuse</w:t>
      </w:r>
      <w:proofErr w:type="spellEnd"/>
      <w:r w:rsidRPr="00384950">
        <w:t xml:space="preserve"> vahendusel ostjale toodete </w:t>
      </w:r>
      <w:r w:rsidR="00457193">
        <w:t>tarnim</w:t>
      </w:r>
      <w:r w:rsidR="00457193" w:rsidRPr="00384950">
        <w:t xml:space="preserve">ise </w:t>
      </w:r>
      <w:r w:rsidRPr="00384950">
        <w:t xml:space="preserve">eest Eesti e-arve standardile vastava e-arve </w:t>
      </w:r>
      <w:r w:rsidR="00F211C0">
        <w:t xml:space="preserve">kord </w:t>
      </w:r>
      <w:r w:rsidR="009767EE">
        <w:t>kalendri</w:t>
      </w:r>
      <w:r w:rsidR="00F211C0">
        <w:t>kuus</w:t>
      </w:r>
      <w:r w:rsidRPr="00384950">
        <w:t xml:space="preserve"> pärast seda, kui poolte kontaktisikud on allkirjastanud saatelehe.</w:t>
      </w:r>
    </w:p>
    <w:p w14:paraId="72A6451C" w14:textId="7D5947FF" w:rsidR="00F211C0" w:rsidRDefault="00F211C0" w:rsidP="004F0E95">
      <w:pPr>
        <w:pStyle w:val="Loendilik"/>
        <w:numPr>
          <w:ilvl w:val="1"/>
          <w:numId w:val="2"/>
        </w:numPr>
        <w:jc w:val="both"/>
      </w:pPr>
      <w:r w:rsidRPr="00F211C0">
        <w:t xml:space="preserve">Müüja kajastab ostjale esitatavas e-arve </w:t>
      </w:r>
      <w:proofErr w:type="spellStart"/>
      <w:r w:rsidRPr="00F211C0">
        <w:t>xml</w:t>
      </w:r>
      <w:proofErr w:type="spellEnd"/>
      <w:r w:rsidRPr="00F211C0">
        <w:t xml:space="preserve"> failis „</w:t>
      </w:r>
      <w:proofErr w:type="spellStart"/>
      <w:r w:rsidRPr="00F211C0">
        <w:t>Extension</w:t>
      </w:r>
      <w:proofErr w:type="spellEnd"/>
      <w:r w:rsidRPr="00F211C0">
        <w:t xml:space="preserve"> </w:t>
      </w:r>
      <w:proofErr w:type="spellStart"/>
      <w:r w:rsidRPr="00F211C0">
        <w:t>extensionId</w:t>
      </w:r>
      <w:proofErr w:type="spellEnd"/>
      <w:r w:rsidRPr="00F211C0">
        <w:t>“ plokis andmeväljal „</w:t>
      </w:r>
      <w:proofErr w:type="spellStart"/>
      <w:r w:rsidRPr="00F211C0">
        <w:t>InformationContent</w:t>
      </w:r>
      <w:proofErr w:type="spellEnd"/>
      <w:r w:rsidRPr="00F211C0">
        <w:t>“ riigihanke viitenumbri</w:t>
      </w:r>
      <w:r w:rsidR="00E460BA">
        <w:t xml:space="preserve"> </w:t>
      </w:r>
      <w:r w:rsidR="00E460BA" w:rsidRPr="00E460BA">
        <w:t>või kui see pole võimalik, siis märgitud e-arvega kaasas olevas PDF failis arve lisainformatsioonina</w:t>
      </w:r>
      <w:r w:rsidRPr="00F211C0">
        <w:t xml:space="preserve">. Arve peab sisaldama lisaks </w:t>
      </w:r>
      <w:r w:rsidR="00E460BA">
        <w:t xml:space="preserve">standardis toodud andmetele </w:t>
      </w:r>
      <w:r w:rsidRPr="00F211C0">
        <w:t xml:space="preserve">järgmist infot: lepingu number, tellitud </w:t>
      </w:r>
      <w:r w:rsidR="00E460BA">
        <w:t xml:space="preserve">kauba </w:t>
      </w:r>
      <w:r w:rsidRPr="00F211C0">
        <w:t>nimetusi, koguseid ning ühik- ja kogumaksumust</w:t>
      </w:r>
      <w:r w:rsidR="00E460BA">
        <w:t>.</w:t>
      </w:r>
      <w:r w:rsidRPr="00F211C0">
        <w:t xml:space="preserve"> Ostjal on õigus lepingu tingimustele mittevastavat arvet mitte tasuda ja nõuda arve lepingu tingimustega vastavusse viimist.</w:t>
      </w:r>
    </w:p>
    <w:p w14:paraId="48B7E597" w14:textId="4C0BB46A" w:rsidR="00F211C0" w:rsidRDefault="00F211C0" w:rsidP="004F0E95">
      <w:pPr>
        <w:pStyle w:val="Loendilik"/>
        <w:numPr>
          <w:ilvl w:val="1"/>
          <w:numId w:val="2"/>
        </w:numPr>
        <w:jc w:val="both"/>
      </w:pPr>
      <w:r>
        <w:t xml:space="preserve">Ostja tasub arve 21 päeva jooksul nõuetekohase arve </w:t>
      </w:r>
      <w:r w:rsidR="00B6790C">
        <w:t xml:space="preserve">esitamisest </w:t>
      </w:r>
      <w:r>
        <w:t xml:space="preserve">arvates. Lepingust tulenevate maksete laekumise kohaks on arvel näidatud müüja arvelduskonto. </w:t>
      </w:r>
    </w:p>
    <w:p w14:paraId="51EF9FA1" w14:textId="77777777" w:rsidR="00F211C0" w:rsidRDefault="00F211C0" w:rsidP="004F0E95">
      <w:pPr>
        <w:pStyle w:val="Loendilik"/>
        <w:numPr>
          <w:ilvl w:val="1"/>
          <w:numId w:val="2"/>
        </w:numPr>
        <w:jc w:val="both"/>
      </w:pPr>
      <w:r>
        <w:t xml:space="preserve">Käesolevas peatükis esitatud tingimustele mittevastav arve ei kuulu tasumisele. </w:t>
      </w:r>
    </w:p>
    <w:p w14:paraId="70CBD228" w14:textId="77777777" w:rsidR="00F211C0" w:rsidRDefault="00F211C0" w:rsidP="004F0E95">
      <w:pPr>
        <w:pStyle w:val="Loendilik"/>
        <w:numPr>
          <w:ilvl w:val="1"/>
          <w:numId w:val="2"/>
        </w:numPr>
        <w:jc w:val="both"/>
      </w:pPr>
      <w:r>
        <w:t>Kui müüja ja ostja vahel on lisaks käesolevale lepingule sõlmitud veel teisi lepinguid, on müüja kohustatud esitama iga lepingu kohta eraldi arve.</w:t>
      </w:r>
    </w:p>
    <w:p w14:paraId="7654DF1F" w14:textId="77777777" w:rsidR="00F211C0" w:rsidRPr="00384950" w:rsidRDefault="00F211C0" w:rsidP="004F0E95">
      <w:pPr>
        <w:pStyle w:val="Loendilik"/>
        <w:ind w:left="420"/>
        <w:jc w:val="both"/>
      </w:pPr>
    </w:p>
    <w:p w14:paraId="215F1B4D" w14:textId="77777777" w:rsidR="00A50CFB" w:rsidRPr="004479E4" w:rsidRDefault="00A50CFB" w:rsidP="00104F71">
      <w:pPr>
        <w:jc w:val="both"/>
      </w:pPr>
    </w:p>
    <w:p w14:paraId="58A728D8" w14:textId="77777777" w:rsidR="00A50CFB" w:rsidRPr="004479E4" w:rsidRDefault="00E96821" w:rsidP="00104F71">
      <w:pPr>
        <w:numPr>
          <w:ilvl w:val="0"/>
          <w:numId w:val="2"/>
        </w:numPr>
        <w:ind w:left="426" w:hanging="426"/>
        <w:jc w:val="both"/>
        <w:rPr>
          <w:b/>
        </w:rPr>
      </w:pPr>
      <w:r w:rsidRPr="004479E4">
        <w:rPr>
          <w:b/>
        </w:rPr>
        <w:t>KAUBA TARNIMINE, ÜLEANDMINE JA VASTUVÕTMINE</w:t>
      </w:r>
    </w:p>
    <w:p w14:paraId="1FD6D870" w14:textId="77777777" w:rsidR="00A50CFB" w:rsidRPr="004479E4" w:rsidRDefault="00A50CFB" w:rsidP="00104F71">
      <w:pPr>
        <w:jc w:val="both"/>
      </w:pPr>
    </w:p>
    <w:p w14:paraId="1039FEBB" w14:textId="2DA155D1" w:rsidR="00730E7A" w:rsidRPr="004479E4" w:rsidRDefault="00B6790C" w:rsidP="002640EB">
      <w:pPr>
        <w:numPr>
          <w:ilvl w:val="1"/>
          <w:numId w:val="2"/>
        </w:numPr>
        <w:ind w:left="426"/>
        <w:jc w:val="both"/>
        <w:rPr>
          <w:b/>
        </w:rPr>
      </w:pPr>
      <w:r>
        <w:rPr>
          <w:bCs/>
          <w:iCs/>
        </w:rPr>
        <w:t>T</w:t>
      </w:r>
      <w:r w:rsidR="00730E7A" w:rsidRPr="004479E4">
        <w:rPr>
          <w:bCs/>
          <w:iCs/>
        </w:rPr>
        <w:t xml:space="preserve">oiduainete ja/või loomasööda transport ning toiduainete ja/või loomasööda maha laadimine </w:t>
      </w:r>
      <w:r>
        <w:rPr>
          <w:bCs/>
          <w:iCs/>
        </w:rPr>
        <w:t>ostja määratud</w:t>
      </w:r>
      <w:r w:rsidR="00730E7A" w:rsidRPr="004479E4">
        <w:rPr>
          <w:bCs/>
          <w:iCs/>
        </w:rPr>
        <w:t xml:space="preserve"> </w:t>
      </w:r>
      <w:r w:rsidR="00A45367">
        <w:rPr>
          <w:bCs/>
          <w:iCs/>
        </w:rPr>
        <w:t>asu</w:t>
      </w:r>
      <w:r w:rsidR="00730E7A" w:rsidRPr="004479E4">
        <w:rPr>
          <w:bCs/>
          <w:iCs/>
        </w:rPr>
        <w:t xml:space="preserve">kohta </w:t>
      </w:r>
      <w:r>
        <w:rPr>
          <w:bCs/>
          <w:iCs/>
        </w:rPr>
        <w:t xml:space="preserve">toimub </w:t>
      </w:r>
      <w:r w:rsidR="00730E7A" w:rsidRPr="004479E4">
        <w:rPr>
          <w:bCs/>
          <w:iCs/>
        </w:rPr>
        <w:t>tööpäevadel kell 08.00-15.00. Tellimus</w:t>
      </w:r>
      <w:r w:rsidR="00B514D4">
        <w:rPr>
          <w:bCs/>
          <w:iCs/>
        </w:rPr>
        <w:t>ed</w:t>
      </w:r>
      <w:r w:rsidR="00730E7A" w:rsidRPr="004479E4">
        <w:rPr>
          <w:bCs/>
          <w:iCs/>
        </w:rPr>
        <w:t xml:space="preserve"> </w:t>
      </w:r>
      <w:r w:rsidR="00B514D4">
        <w:rPr>
          <w:bCs/>
          <w:iCs/>
        </w:rPr>
        <w:t>esitatakse</w:t>
      </w:r>
      <w:r w:rsidR="00730E7A" w:rsidRPr="004479E4">
        <w:rPr>
          <w:bCs/>
          <w:iCs/>
        </w:rPr>
        <w:t xml:space="preserve"> kuni </w:t>
      </w:r>
      <w:r>
        <w:rPr>
          <w:bCs/>
          <w:iCs/>
        </w:rPr>
        <w:t>viis</w:t>
      </w:r>
      <w:r w:rsidRPr="004479E4">
        <w:rPr>
          <w:bCs/>
          <w:iCs/>
        </w:rPr>
        <w:t xml:space="preserve"> </w:t>
      </w:r>
      <w:r w:rsidR="00730E7A" w:rsidRPr="004479E4">
        <w:rPr>
          <w:bCs/>
          <w:iCs/>
        </w:rPr>
        <w:t>korda nädalas e-</w:t>
      </w:r>
      <w:r w:rsidR="00C928B9">
        <w:rPr>
          <w:bCs/>
          <w:iCs/>
        </w:rPr>
        <w:t>kirjaga</w:t>
      </w:r>
      <w:r w:rsidRPr="00B6790C">
        <w:rPr>
          <w:bCs/>
          <w:iCs/>
        </w:rPr>
        <w:t xml:space="preserve"> </w:t>
      </w:r>
      <w:r w:rsidR="00ED7AF4">
        <w:rPr>
          <w:bCs/>
          <w:iCs/>
        </w:rPr>
        <w:t>hiljemalt</w:t>
      </w:r>
      <w:r>
        <w:rPr>
          <w:bCs/>
          <w:iCs/>
        </w:rPr>
        <w:t xml:space="preserve"> </w:t>
      </w:r>
      <w:r w:rsidR="00FD2720">
        <w:rPr>
          <w:bCs/>
          <w:iCs/>
        </w:rPr>
        <w:t>tööpäeva</w:t>
      </w:r>
      <w:r w:rsidR="00B514D4">
        <w:rPr>
          <w:bCs/>
          <w:iCs/>
        </w:rPr>
        <w:t>l</w:t>
      </w:r>
      <w:r w:rsidR="00FD2720">
        <w:rPr>
          <w:bCs/>
          <w:iCs/>
        </w:rPr>
        <w:t xml:space="preserve"> </w:t>
      </w:r>
      <w:r w:rsidR="00ED7AF4">
        <w:rPr>
          <w:bCs/>
          <w:iCs/>
        </w:rPr>
        <w:t xml:space="preserve">kella </w:t>
      </w:r>
      <w:r>
        <w:rPr>
          <w:bCs/>
          <w:iCs/>
        </w:rPr>
        <w:t>12:</w:t>
      </w:r>
      <w:r w:rsidRPr="004479E4">
        <w:rPr>
          <w:bCs/>
          <w:iCs/>
        </w:rPr>
        <w:t>00-ks</w:t>
      </w:r>
      <w:r w:rsidR="00ED7AF4">
        <w:rPr>
          <w:bCs/>
          <w:iCs/>
        </w:rPr>
        <w:t xml:space="preserve">. </w:t>
      </w:r>
      <w:r w:rsidR="00FA7926">
        <w:rPr>
          <w:bCs/>
          <w:iCs/>
        </w:rPr>
        <w:t>T</w:t>
      </w:r>
      <w:r w:rsidR="00ED7AF4">
        <w:rPr>
          <w:bCs/>
          <w:iCs/>
        </w:rPr>
        <w:t>ellimuses</w:t>
      </w:r>
      <w:r w:rsidR="00730E7A" w:rsidRPr="004479E4">
        <w:rPr>
          <w:bCs/>
          <w:iCs/>
        </w:rPr>
        <w:t xml:space="preserve"> määratakse kau</w:t>
      </w:r>
      <w:r>
        <w:rPr>
          <w:bCs/>
          <w:iCs/>
        </w:rPr>
        <w:t>ba</w:t>
      </w:r>
      <w:r w:rsidR="00730E7A" w:rsidRPr="004479E4">
        <w:rPr>
          <w:bCs/>
          <w:iCs/>
        </w:rPr>
        <w:t xml:space="preserve"> kogus, sortiment ja üleandmise tähtaeg</w:t>
      </w:r>
      <w:r w:rsidR="005A2C5A">
        <w:rPr>
          <w:bCs/>
          <w:iCs/>
        </w:rPr>
        <w:t>/tähtpäev</w:t>
      </w:r>
      <w:r w:rsidR="00730E7A" w:rsidRPr="004479E4">
        <w:rPr>
          <w:bCs/>
          <w:iCs/>
        </w:rPr>
        <w:t>. Ostja ei tasu täiendavalt transpordi, kauba pakendamise või muude kulude eest.</w:t>
      </w:r>
      <w:r w:rsidR="00730E7A" w:rsidRPr="004479E4">
        <w:rPr>
          <w:b/>
        </w:rPr>
        <w:t xml:space="preserve"> </w:t>
      </w:r>
    </w:p>
    <w:p w14:paraId="1BEE0EB2" w14:textId="6E65D037" w:rsidR="005946A7" w:rsidRPr="008245F4" w:rsidRDefault="00336758" w:rsidP="00104F71">
      <w:pPr>
        <w:numPr>
          <w:ilvl w:val="1"/>
          <w:numId w:val="2"/>
        </w:numPr>
        <w:ind w:left="426"/>
        <w:jc w:val="both"/>
      </w:pPr>
      <w:r w:rsidRPr="004479E4">
        <w:t>Müüja transpordib kauba o</w:t>
      </w:r>
      <w:r w:rsidR="005946A7" w:rsidRPr="004479E4">
        <w:t>stjale</w:t>
      </w:r>
      <w:r w:rsidR="0041774B" w:rsidRPr="004479E4">
        <w:t xml:space="preserve"> </w:t>
      </w:r>
      <w:r w:rsidR="00B4247F">
        <w:t xml:space="preserve">tähtaegselt </w:t>
      </w:r>
      <w:r w:rsidR="0074072F">
        <w:t xml:space="preserve">ja </w:t>
      </w:r>
      <w:r w:rsidR="005946A7" w:rsidRPr="004479E4">
        <w:t xml:space="preserve">antud kaubaliigile ettenähtud </w:t>
      </w:r>
      <w:r w:rsidR="00B414A9" w:rsidRPr="004479E4">
        <w:t>veoki</w:t>
      </w:r>
      <w:r w:rsidR="00B414A9">
        <w:t>le esitavaid</w:t>
      </w:r>
      <w:r w:rsidR="00B414A9" w:rsidRPr="004479E4">
        <w:t xml:space="preserve"> </w:t>
      </w:r>
      <w:r w:rsidR="005946A7" w:rsidRPr="004479E4">
        <w:t>t</w:t>
      </w:r>
      <w:r w:rsidRPr="004479E4">
        <w:t>ingimusi arvestades ning annab kauba o</w:t>
      </w:r>
      <w:r w:rsidR="005946A7" w:rsidRPr="004479E4">
        <w:t>stjale üle kvaliteetsena.</w:t>
      </w:r>
      <w:r w:rsidR="0041774B" w:rsidRPr="004479E4">
        <w:t xml:space="preserve"> </w:t>
      </w:r>
      <w:r w:rsidR="00F25097" w:rsidRPr="004479E4">
        <w:t>Kauba</w:t>
      </w:r>
      <w:r w:rsidR="0041774B" w:rsidRPr="004479E4">
        <w:t xml:space="preserve"> tarnimisel ei tohi </w:t>
      </w:r>
      <w:r w:rsidR="00F25097" w:rsidRPr="004479E4">
        <w:t>kaup</w:t>
      </w:r>
      <w:r w:rsidR="0041774B" w:rsidRPr="004479E4">
        <w:t xml:space="preserve"> saastuda ega selle omadused halveneda.</w:t>
      </w:r>
      <w:r w:rsidR="003126B2" w:rsidRPr="004479E4">
        <w:t xml:space="preserve"> </w:t>
      </w:r>
      <w:r w:rsidR="00F25097" w:rsidRPr="004479E4">
        <w:rPr>
          <w:bCs/>
        </w:rPr>
        <w:t>Kauba</w:t>
      </w:r>
      <w:r w:rsidR="003126B2" w:rsidRPr="004479E4">
        <w:rPr>
          <w:bCs/>
        </w:rPr>
        <w:t xml:space="preserve"> tarnetsüklis peavad olema täidetud kehtestatud standardid</w:t>
      </w:r>
      <w:r w:rsidR="00B6790C">
        <w:rPr>
          <w:bCs/>
        </w:rPr>
        <w:t xml:space="preserve"> ja õigusaktid</w:t>
      </w:r>
      <w:r w:rsidR="003126B2" w:rsidRPr="004479E4">
        <w:rPr>
          <w:bCs/>
        </w:rPr>
        <w:t xml:space="preserve">, müüjal peavad olema </w:t>
      </w:r>
      <w:r w:rsidR="00F25097" w:rsidRPr="004479E4">
        <w:rPr>
          <w:bCs/>
        </w:rPr>
        <w:t>kauba</w:t>
      </w:r>
      <w:r w:rsidR="003126B2" w:rsidRPr="004479E4">
        <w:rPr>
          <w:bCs/>
        </w:rPr>
        <w:t xml:space="preserve"> kohta nõutud tervisesertifikaadid (importtoodete puhul) ja Veterinaar- ja Toiduameti tunnustatud käitlemisettevõtete tunnistused.  Ostja nõudmisel peab müüja esitama kauba kvaliteeti tõendava dokumendid ja tunnistused.</w:t>
      </w:r>
    </w:p>
    <w:p w14:paraId="16B69670" w14:textId="2021029A" w:rsidR="00336758" w:rsidRPr="004479E4" w:rsidRDefault="00336758" w:rsidP="008245F4">
      <w:pPr>
        <w:pStyle w:val="Loendilik"/>
        <w:numPr>
          <w:ilvl w:val="2"/>
          <w:numId w:val="2"/>
        </w:numPr>
        <w:jc w:val="both"/>
      </w:pPr>
      <w:r w:rsidRPr="004479E4">
        <w:t xml:space="preserve">Toiduainete ja/või loomasööda müümisel peab müüja juhinduma Eesti Vabariigi </w:t>
      </w:r>
      <w:r w:rsidR="00B6790C">
        <w:t>vastavatest</w:t>
      </w:r>
      <w:r w:rsidR="00B6790C" w:rsidRPr="004479E4">
        <w:t xml:space="preserve"> </w:t>
      </w:r>
      <w:r w:rsidRPr="004479E4">
        <w:t xml:space="preserve">nõuetest toiduainete ja/või loomasööda kvaliteedile, säilitamisele, realiseerimise tähtaegadele jne (toiduseadus, söödaseadus, EÜ määrus nr 178/2002, EÜ määrus nr 183/2005, EÜ määrus nr 2073/2005 jne.). Toiduainetel ja/või loomasöödal mille kohta puuduvad Eesti Vabariigis kehtestatud nõuded, peavad vastama EU liikmesriikides kehtivatele nõuetele. </w:t>
      </w:r>
      <w:bookmarkStart w:id="0" w:name="_Hlk210734106"/>
      <w:r w:rsidRPr="004479E4">
        <w:t xml:space="preserve">Loomaaia loomade spetsiifilistel söötadel peab olema pikaajaline (vähemalt </w:t>
      </w:r>
      <w:r w:rsidR="00973839">
        <w:t>viis</w:t>
      </w:r>
      <w:r w:rsidRPr="004479E4">
        <w:t xml:space="preserve"> aastat) kasutamise kogemus tunnustatud loomaaedades (EAZA liikmed).</w:t>
      </w:r>
    </w:p>
    <w:bookmarkEnd w:id="0"/>
    <w:p w14:paraId="75B5FD02" w14:textId="18F5332C" w:rsidR="007E634E" w:rsidRPr="004479E4" w:rsidRDefault="005946A7" w:rsidP="007E634E">
      <w:pPr>
        <w:numPr>
          <w:ilvl w:val="1"/>
          <w:numId w:val="2"/>
        </w:numPr>
        <w:ind w:left="426"/>
        <w:jc w:val="both"/>
      </w:pPr>
      <w:r w:rsidRPr="004479E4">
        <w:t>Müüja tarnib</w:t>
      </w:r>
      <w:r w:rsidR="00AC4449" w:rsidRPr="004479E4">
        <w:t xml:space="preserve"> </w:t>
      </w:r>
      <w:r w:rsidR="00336758" w:rsidRPr="004479E4">
        <w:t>kehtiva realiseerimistähtajaga k</w:t>
      </w:r>
      <w:r w:rsidRPr="004479E4">
        <w:t>aupa. Minimaalne realiseerimisaeg („parim enne...“), mille jooksul on tagatud kauba vastavus kvaliteedisertifikaadile, peab olema märgitud kauba müügipakendil või etiketil</w:t>
      </w:r>
      <w:r w:rsidR="00336758" w:rsidRPr="004479E4">
        <w:t>.</w:t>
      </w:r>
      <w:r w:rsidRPr="004479E4">
        <w:t xml:space="preserve"> </w:t>
      </w:r>
      <w:r w:rsidR="00336758" w:rsidRPr="004479E4">
        <w:rPr>
          <w:bCs/>
        </w:rPr>
        <w:t xml:space="preserve">Kauba üleandmise-vastuvõtmise hetkel peab </w:t>
      </w:r>
      <w:r w:rsidR="00501658">
        <w:rPr>
          <w:bCs/>
        </w:rPr>
        <w:t xml:space="preserve">kaubal olema </w:t>
      </w:r>
      <w:r w:rsidR="00D86534">
        <w:rPr>
          <w:bCs/>
        </w:rPr>
        <w:t>r</w:t>
      </w:r>
      <w:r w:rsidR="00501658">
        <w:rPr>
          <w:bCs/>
        </w:rPr>
        <w:t xml:space="preserve">iigihanke alusdokumendi lisas 1 tabelis toodud minimaalne säilitusaeg. Lisas 1 toodud säilitusaja märke puudumisel peab tootel </w:t>
      </w:r>
      <w:r w:rsidR="00336758" w:rsidRPr="004479E4">
        <w:rPr>
          <w:bCs/>
        </w:rPr>
        <w:t xml:space="preserve">alles olema vähemalt pool tootja määratud </w:t>
      </w:r>
      <w:r w:rsidR="008245F4">
        <w:rPr>
          <w:bCs/>
        </w:rPr>
        <w:t>realiseerimistähtajast</w:t>
      </w:r>
      <w:r w:rsidR="00336758" w:rsidRPr="004479E4">
        <w:rPr>
          <w:bCs/>
        </w:rPr>
        <w:t xml:space="preserve">. </w:t>
      </w:r>
    </w:p>
    <w:p w14:paraId="61B82A03" w14:textId="1E1E8959" w:rsidR="007E634E" w:rsidRPr="004479E4" w:rsidRDefault="007E634E" w:rsidP="007E634E">
      <w:pPr>
        <w:numPr>
          <w:ilvl w:val="1"/>
          <w:numId w:val="2"/>
        </w:numPr>
        <w:ind w:left="426"/>
        <w:jc w:val="both"/>
      </w:pPr>
      <w:r w:rsidRPr="004479E4">
        <w:lastRenderedPageBreak/>
        <w:t>Erinevate toidukaupade ja/või loomasöötade üleandmine ja vastuvõtmine toimub saatelehe alusel. Saatelehe allkirjastamisel k</w:t>
      </w:r>
      <w:r w:rsidR="00702BA0" w:rsidRPr="004479E4">
        <w:t>innita</w:t>
      </w:r>
      <w:r w:rsidR="00AC4449" w:rsidRPr="004479E4">
        <w:t>b</w:t>
      </w:r>
      <w:r w:rsidRPr="004479E4">
        <w:t xml:space="preserve"> ostja, et on k</w:t>
      </w:r>
      <w:r w:rsidR="00702BA0" w:rsidRPr="004479E4">
        <w:t>auba kätte saanud</w:t>
      </w:r>
      <w:r w:rsidRPr="004479E4">
        <w:t xml:space="preserve"> ning on alanud kauba kvaliteedinõuetele vastavuse kontrollimise aeg</w:t>
      </w:r>
      <w:r w:rsidR="00D86534">
        <w:t xml:space="preserve"> (p 2.2)</w:t>
      </w:r>
      <w:r w:rsidR="00702BA0" w:rsidRPr="004479E4">
        <w:t xml:space="preserve">. </w:t>
      </w:r>
    </w:p>
    <w:p w14:paraId="741DD61F" w14:textId="56B41FA8" w:rsidR="00702BA0" w:rsidRPr="004479E4" w:rsidRDefault="00702BA0" w:rsidP="00104F71">
      <w:pPr>
        <w:numPr>
          <w:ilvl w:val="1"/>
          <w:numId w:val="2"/>
        </w:numPr>
        <w:ind w:left="426"/>
        <w:jc w:val="both"/>
      </w:pPr>
      <w:r w:rsidRPr="004479E4">
        <w:t>Mittenõu</w:t>
      </w:r>
      <w:r w:rsidR="007E634E" w:rsidRPr="004479E4">
        <w:t>etekohaseks kaubaks loetakse l</w:t>
      </w:r>
      <w:r w:rsidRPr="004479E4">
        <w:t>epingu mõ</w:t>
      </w:r>
      <w:r w:rsidR="00A80BC1">
        <w:t>is</w:t>
      </w:r>
      <w:r w:rsidRPr="004479E4">
        <w:t>tes</w:t>
      </w:r>
      <w:r w:rsidR="007E634E" w:rsidRPr="004479E4">
        <w:t xml:space="preserve"> nähtava ja varjatud defektiga kaupasid. Nähtava defektiga k</w:t>
      </w:r>
      <w:r w:rsidRPr="004479E4">
        <w:t>aup on välisel vaatlusel kergesti tuvastatava defe</w:t>
      </w:r>
      <w:r w:rsidR="007E634E" w:rsidRPr="004479E4">
        <w:t>ktiga kaup. Varjatud defektiga k</w:t>
      </w:r>
      <w:r w:rsidRPr="004479E4">
        <w:t xml:space="preserve">aup on tavapärase väljanägemisega, millel on välisel vaatlusel raskesti tuvastatav defekt, mis teeb </w:t>
      </w:r>
      <w:r w:rsidR="00A80BC1">
        <w:t>K</w:t>
      </w:r>
      <w:r w:rsidRPr="004479E4">
        <w:t>auba kasutamise võimatuks.</w:t>
      </w:r>
    </w:p>
    <w:p w14:paraId="37AC6929" w14:textId="0B9B0F67" w:rsidR="003126B2" w:rsidRPr="004479E4" w:rsidRDefault="007E634E" w:rsidP="00075216">
      <w:pPr>
        <w:ind w:left="426"/>
        <w:jc w:val="both"/>
      </w:pPr>
      <w:r w:rsidRPr="00B821B9">
        <w:t>Varjatud defektiga kauba avastamisel on ostjal õigus esitada m</w:t>
      </w:r>
      <w:r w:rsidR="00702BA0" w:rsidRPr="00B821B9">
        <w:t xml:space="preserve">üüjale sellekohane pretensioon </w:t>
      </w:r>
      <w:r w:rsidRPr="00B821B9">
        <w:t>kolme tööpäeva</w:t>
      </w:r>
      <w:r w:rsidR="00702BA0" w:rsidRPr="00B821B9">
        <w:t xml:space="preserve"> jooksul</w:t>
      </w:r>
      <w:r w:rsidRPr="00B821B9">
        <w:t xml:space="preserve"> varjatud defektiga kauba </w:t>
      </w:r>
      <w:r w:rsidR="00210171">
        <w:t>avastamise</w:t>
      </w:r>
      <w:r w:rsidRPr="00B821B9">
        <w:t xml:space="preserve"> päevale järgnevast päevast</w:t>
      </w:r>
      <w:r w:rsidR="007E160F" w:rsidRPr="00B821B9">
        <w:t xml:space="preserve"> arvates</w:t>
      </w:r>
      <w:r w:rsidR="007E160F" w:rsidRPr="004479E4">
        <w:t xml:space="preserve">. </w:t>
      </w:r>
    </w:p>
    <w:p w14:paraId="6C4B1425" w14:textId="5F80BBD9" w:rsidR="00C04FC9" w:rsidRPr="004479E4" w:rsidRDefault="00C04FC9" w:rsidP="00C04FC9">
      <w:pPr>
        <w:numPr>
          <w:ilvl w:val="1"/>
          <w:numId w:val="2"/>
        </w:numPr>
        <w:jc w:val="both"/>
      </w:pPr>
      <w:r w:rsidRPr="004479E4">
        <w:t xml:space="preserve">Juhul, kui müüja tarnib mittenõuetekohase kauba, siis on ostjal õigus nõuda viivitamatult vastava kauba </w:t>
      </w:r>
      <w:proofErr w:type="spellStart"/>
      <w:r w:rsidRPr="004479E4">
        <w:t>äravedamist</w:t>
      </w:r>
      <w:proofErr w:type="spellEnd"/>
      <w:r w:rsidRPr="004479E4">
        <w:t xml:space="preserve"> ja selle asemel nõuetekohase kauba tarnimist. Selguse mõttes lepivad pooled kokku, et müüja kohustub omal kulul ja riisikol viivitamatult</w:t>
      </w:r>
      <w:r w:rsidR="00A80BC1">
        <w:t>, kuid mitte hiljem kui 12 tunni jooksul,</w:t>
      </w:r>
      <w:r w:rsidR="006B4A69">
        <w:t xml:space="preserve"> </w:t>
      </w:r>
      <w:r w:rsidRPr="004479E4">
        <w:t>asendama mittevastava kauba lepingu ja tellimuse tingimustele vastava kaubaga.</w:t>
      </w:r>
    </w:p>
    <w:p w14:paraId="1750CFDF" w14:textId="432F5528" w:rsidR="00A120DA" w:rsidRPr="004479E4" w:rsidRDefault="00A120DA" w:rsidP="000C264E">
      <w:pPr>
        <w:numPr>
          <w:ilvl w:val="1"/>
          <w:numId w:val="2"/>
        </w:numPr>
        <w:ind w:left="567" w:hanging="567"/>
        <w:jc w:val="both"/>
      </w:pPr>
      <w:r w:rsidRPr="004479E4">
        <w:t xml:space="preserve">Kauba ümbervahetamise võimatuse korral, sh juhul, kui kauba ümbervahetamine ei ole võimalik </w:t>
      </w:r>
      <w:r w:rsidR="00A80BC1">
        <w:t xml:space="preserve">hiljemalt </w:t>
      </w:r>
      <w:r w:rsidR="00B4312A">
        <w:t>12</w:t>
      </w:r>
      <w:r w:rsidRPr="004479E4">
        <w:t xml:space="preserve"> tunni jooksul, hüvitab müüja ostja poolsed </w:t>
      </w:r>
      <w:r w:rsidR="00A80BC1">
        <w:t xml:space="preserve">kulud ja </w:t>
      </w:r>
      <w:r w:rsidRPr="004479E4">
        <w:t xml:space="preserve">kahjud, mis on tingitud saamalaadse kauba ostmisel teiselt </w:t>
      </w:r>
      <w:r w:rsidR="00A80BC1">
        <w:t>tarni</w:t>
      </w:r>
      <w:r w:rsidR="00A80BC1" w:rsidRPr="004479E4">
        <w:t>jalt</w:t>
      </w:r>
      <w:r w:rsidRPr="004479E4">
        <w:t>.</w:t>
      </w:r>
    </w:p>
    <w:p w14:paraId="12435E61" w14:textId="77777777" w:rsidR="00702BA0" w:rsidRPr="004479E4" w:rsidRDefault="003126B2" w:rsidP="000C264E">
      <w:pPr>
        <w:numPr>
          <w:ilvl w:val="1"/>
          <w:numId w:val="2"/>
        </w:numPr>
        <w:ind w:left="567" w:hanging="567"/>
        <w:jc w:val="both"/>
      </w:pPr>
      <w:r w:rsidRPr="004479E4">
        <w:t>Vaidluse korral, kauba kvaliteedi osas, jääb otsustavaks ostja veterinaararsti arvamus.</w:t>
      </w:r>
    </w:p>
    <w:p w14:paraId="3D8863D7" w14:textId="25ACB8A5" w:rsidR="003126B2" w:rsidRPr="004479E4" w:rsidRDefault="003126B2" w:rsidP="000C264E">
      <w:pPr>
        <w:pStyle w:val="Loendilik"/>
        <w:numPr>
          <w:ilvl w:val="1"/>
          <w:numId w:val="2"/>
        </w:numPr>
        <w:ind w:left="567" w:hanging="567"/>
        <w:jc w:val="both"/>
      </w:pPr>
      <w:r w:rsidRPr="004479E4">
        <w:t>Ostja kohustub tagastama taara, milles kaup on üle antud ja mille kohta on saatelehel märge, müüjale iga järgmise tellimuse kohaselt temani toimetatud kauba vastuvõtmisel, märkides saatelehel tagastatava taara.</w:t>
      </w:r>
    </w:p>
    <w:p w14:paraId="346AF637" w14:textId="77777777" w:rsidR="00A50CFB" w:rsidRPr="004479E4" w:rsidRDefault="00A50CFB" w:rsidP="00104F71">
      <w:pPr>
        <w:jc w:val="both"/>
      </w:pPr>
    </w:p>
    <w:p w14:paraId="06745DEC" w14:textId="77777777" w:rsidR="00A50CFB" w:rsidRPr="004479E4" w:rsidRDefault="007E160F" w:rsidP="00104F71">
      <w:pPr>
        <w:numPr>
          <w:ilvl w:val="0"/>
          <w:numId w:val="2"/>
        </w:numPr>
        <w:ind w:left="426" w:hanging="426"/>
        <w:jc w:val="both"/>
        <w:rPr>
          <w:b/>
        </w:rPr>
      </w:pPr>
      <w:r w:rsidRPr="004479E4">
        <w:rPr>
          <w:b/>
        </w:rPr>
        <w:t>LEPINGU TÄHTAEG</w:t>
      </w:r>
    </w:p>
    <w:p w14:paraId="3943D437" w14:textId="77777777" w:rsidR="00A50CFB" w:rsidRPr="004479E4" w:rsidRDefault="00A50CFB" w:rsidP="00104F71">
      <w:pPr>
        <w:jc w:val="both"/>
        <w:rPr>
          <w:b/>
        </w:rPr>
      </w:pPr>
    </w:p>
    <w:p w14:paraId="75BB1537" w14:textId="09E2C7D6" w:rsidR="008D4208" w:rsidRDefault="00841D9F" w:rsidP="00075216">
      <w:pPr>
        <w:pStyle w:val="Loendilik"/>
        <w:numPr>
          <w:ilvl w:val="1"/>
          <w:numId w:val="2"/>
        </w:numPr>
        <w:ind w:left="567" w:hanging="567"/>
        <w:jc w:val="both"/>
      </w:pPr>
      <w:r w:rsidRPr="00841D9F">
        <w:t>Leping jõustub selle hilisemal allkirjastamisel ja kehtib kuni kõigi lepinguliste kohustuste nõuetekohase täitmiseni.</w:t>
      </w:r>
    </w:p>
    <w:p w14:paraId="7A3125A2" w14:textId="5C190A39" w:rsidR="00A50CFB" w:rsidRPr="004479E4" w:rsidRDefault="00712460" w:rsidP="00075216">
      <w:pPr>
        <w:pStyle w:val="Loendilik"/>
        <w:numPr>
          <w:ilvl w:val="1"/>
          <w:numId w:val="2"/>
        </w:numPr>
        <w:ind w:left="567" w:hanging="567"/>
        <w:jc w:val="both"/>
      </w:pPr>
      <w:r>
        <w:t>T</w:t>
      </w:r>
      <w:r w:rsidR="003F5736">
        <w:t xml:space="preserve">eenuse osutamise periood </w:t>
      </w:r>
      <w:r w:rsidR="007E160F" w:rsidRPr="004479E4">
        <w:t xml:space="preserve"> on </w:t>
      </w:r>
      <w:r w:rsidR="00746332">
        <w:t>24</w:t>
      </w:r>
      <w:r w:rsidR="003126B2" w:rsidRPr="004479E4">
        <w:t xml:space="preserve"> kuud </w:t>
      </w:r>
      <w:r w:rsidR="00DA268D">
        <w:t xml:space="preserve"> alates </w:t>
      </w:r>
      <w:r w:rsidR="007E160F" w:rsidRPr="004479E4">
        <w:t xml:space="preserve">selle allakirjutamisest </w:t>
      </w:r>
      <w:r w:rsidR="003126B2" w:rsidRPr="004479E4">
        <w:t>p</w:t>
      </w:r>
      <w:r w:rsidR="007E160F" w:rsidRPr="004479E4">
        <w:t>oolte esindajate poolt.</w:t>
      </w:r>
    </w:p>
    <w:p w14:paraId="4A7DA805" w14:textId="77777777" w:rsidR="007E160F" w:rsidRPr="004479E4" w:rsidRDefault="007E160F" w:rsidP="00104F71">
      <w:pPr>
        <w:ind w:left="426"/>
        <w:jc w:val="both"/>
      </w:pPr>
    </w:p>
    <w:p w14:paraId="51A39E82" w14:textId="77777777" w:rsidR="00A50CFB" w:rsidRPr="004479E4" w:rsidRDefault="007E160F" w:rsidP="00104F71">
      <w:pPr>
        <w:numPr>
          <w:ilvl w:val="0"/>
          <w:numId w:val="2"/>
        </w:numPr>
        <w:ind w:left="426" w:hanging="426"/>
        <w:jc w:val="both"/>
        <w:rPr>
          <w:b/>
        </w:rPr>
      </w:pPr>
      <w:r w:rsidRPr="004479E4">
        <w:rPr>
          <w:b/>
        </w:rPr>
        <w:t>VASTUTUS</w:t>
      </w:r>
    </w:p>
    <w:p w14:paraId="0D04C123" w14:textId="77777777" w:rsidR="00A50CFB" w:rsidRPr="004479E4" w:rsidRDefault="00A50CFB" w:rsidP="00104F71">
      <w:pPr>
        <w:ind w:left="426" w:hanging="426"/>
        <w:jc w:val="both"/>
      </w:pPr>
    </w:p>
    <w:p w14:paraId="0A722260" w14:textId="26943056" w:rsidR="00A50CFB" w:rsidRPr="004479E4" w:rsidRDefault="007E160F" w:rsidP="00104F71">
      <w:pPr>
        <w:numPr>
          <w:ilvl w:val="1"/>
          <w:numId w:val="2"/>
        </w:numPr>
        <w:ind w:left="426" w:hanging="426"/>
        <w:jc w:val="both"/>
      </w:pPr>
      <w:r w:rsidRPr="004479E4">
        <w:t xml:space="preserve">Pooled vastutavad </w:t>
      </w:r>
      <w:r w:rsidR="00D7306E">
        <w:t>l</w:t>
      </w:r>
      <w:r w:rsidRPr="004479E4">
        <w:t>epingust tulenevate kohustuste rikkumise eest, välja arvatud, kui rikkumine on vabandatav</w:t>
      </w:r>
      <w:r w:rsidR="00D7306E">
        <w:t xml:space="preserve"> (VÕS § 103)</w:t>
      </w:r>
      <w:r w:rsidR="00D7306E" w:rsidRPr="004479E4">
        <w:t>,</w:t>
      </w:r>
      <w:r w:rsidRPr="004479E4">
        <w:t xml:space="preserve">. </w:t>
      </w:r>
    </w:p>
    <w:p w14:paraId="579D7B5D" w14:textId="27B499FD" w:rsidR="00A50CFB" w:rsidRPr="004479E4" w:rsidRDefault="0039363D" w:rsidP="00104F71">
      <w:pPr>
        <w:numPr>
          <w:ilvl w:val="1"/>
          <w:numId w:val="2"/>
        </w:numPr>
        <w:ind w:left="426" w:hanging="426"/>
        <w:jc w:val="both"/>
      </w:pPr>
      <w:r w:rsidRPr="004479E4">
        <w:t>Juhul,</w:t>
      </w:r>
      <w:r w:rsidR="008C0097">
        <w:t xml:space="preserve"> </w:t>
      </w:r>
      <w:r w:rsidRPr="004479E4">
        <w:t>k</w:t>
      </w:r>
      <w:r w:rsidR="007E160F" w:rsidRPr="004479E4">
        <w:t>ui üks</w:t>
      </w:r>
      <w:r w:rsidR="00973839">
        <w:t>p</w:t>
      </w:r>
      <w:r w:rsidR="007E160F" w:rsidRPr="004479E4">
        <w:t xml:space="preserve">ool ei täida endale </w:t>
      </w:r>
      <w:r w:rsidR="00973839">
        <w:t>l</w:t>
      </w:r>
      <w:r w:rsidR="007E160F" w:rsidRPr="004479E4">
        <w:t xml:space="preserve">epinguga võetud kohustusi, on ta kohustatud korvama teisele </w:t>
      </w:r>
      <w:r w:rsidR="00973839">
        <w:t>p</w:t>
      </w:r>
      <w:r w:rsidR="007E160F" w:rsidRPr="004479E4">
        <w:t>oolele kõik kahjud sellis</w:t>
      </w:r>
      <w:r w:rsidR="00D7306E">
        <w:t>t</w:t>
      </w:r>
      <w:r w:rsidR="007E160F" w:rsidRPr="004479E4">
        <w:t>est kohustuste mittetäitmisest või mittekohasest täitmisest.</w:t>
      </w:r>
    </w:p>
    <w:p w14:paraId="4F928B5B" w14:textId="2BFD6A11" w:rsidR="00A50CFB" w:rsidRPr="004479E4" w:rsidRDefault="0039363D" w:rsidP="00104F71">
      <w:pPr>
        <w:numPr>
          <w:ilvl w:val="1"/>
          <w:numId w:val="2"/>
        </w:numPr>
        <w:ind w:left="426" w:hanging="426"/>
        <w:jc w:val="both"/>
      </w:pPr>
      <w:r w:rsidRPr="004479E4">
        <w:t>Juhul,</w:t>
      </w:r>
      <w:r w:rsidR="00D7306E">
        <w:t xml:space="preserve"> </w:t>
      </w:r>
      <w:r w:rsidRPr="004479E4">
        <w:t>k</w:t>
      </w:r>
      <w:r w:rsidR="002640EB" w:rsidRPr="004479E4">
        <w:t>ui müüja ei tarni tellitud k</w:t>
      </w:r>
      <w:r w:rsidR="007E160F" w:rsidRPr="004479E4">
        <w:t xml:space="preserve">aupa tähtaegselt </w:t>
      </w:r>
      <w:r w:rsidR="0021683B" w:rsidRPr="004479E4">
        <w:t>ja/</w:t>
      </w:r>
      <w:r w:rsidR="007E160F" w:rsidRPr="004479E4">
        <w:t xml:space="preserve">või tellitud </w:t>
      </w:r>
      <w:r w:rsidR="002640EB" w:rsidRPr="004479E4">
        <w:t>sortimendis</w:t>
      </w:r>
      <w:r w:rsidR="007E160F" w:rsidRPr="004479E4">
        <w:t xml:space="preserve"> </w:t>
      </w:r>
      <w:r w:rsidR="002640EB" w:rsidRPr="004479E4">
        <w:t>ja</w:t>
      </w:r>
      <w:r w:rsidR="0021683B" w:rsidRPr="004479E4">
        <w:t>/või</w:t>
      </w:r>
      <w:r w:rsidR="002640EB" w:rsidRPr="004479E4">
        <w:t xml:space="preserve"> koguses</w:t>
      </w:r>
      <w:r w:rsidR="00B821B9">
        <w:t xml:space="preserve"> ja/või tarnib mittekvaliteetse kauba</w:t>
      </w:r>
      <w:r w:rsidR="002640EB" w:rsidRPr="004479E4">
        <w:t>, on o</w:t>
      </w:r>
      <w:r w:rsidR="007E160F" w:rsidRPr="004479E4">
        <w:t xml:space="preserve">stjal õigus nõuda </w:t>
      </w:r>
      <w:r w:rsidR="0021683B" w:rsidRPr="004479E4">
        <w:t xml:space="preserve">müüjalt </w:t>
      </w:r>
      <w:r w:rsidR="007E160F" w:rsidRPr="004479E4">
        <w:t>leppetrahvi tasumist, mille suuruseks on</w:t>
      </w:r>
      <w:r w:rsidR="00AC4449" w:rsidRPr="004479E4">
        <w:t xml:space="preserve"> </w:t>
      </w:r>
      <w:r w:rsidR="0021683B" w:rsidRPr="004479E4">
        <w:t>10</w:t>
      </w:r>
      <w:r w:rsidR="00E17D46" w:rsidRPr="004479E4">
        <w:t>0</w:t>
      </w:r>
      <w:r w:rsidR="002640EB" w:rsidRPr="004479E4">
        <w:t>,00</w:t>
      </w:r>
      <w:r w:rsidR="0033440E" w:rsidRPr="004479E4">
        <w:t xml:space="preserve"> </w:t>
      </w:r>
      <w:r w:rsidR="0021683B" w:rsidRPr="004479E4">
        <w:t>(üks</w:t>
      </w:r>
      <w:r w:rsidR="00E17D46" w:rsidRPr="004479E4">
        <w:t>sada</w:t>
      </w:r>
      <w:r w:rsidR="0021683B" w:rsidRPr="004479E4">
        <w:t xml:space="preserve">) </w:t>
      </w:r>
      <w:r w:rsidR="0033440E" w:rsidRPr="004479E4">
        <w:t xml:space="preserve">eurot iga rikkumise eest. </w:t>
      </w:r>
      <w:r w:rsidR="002640EB" w:rsidRPr="004479E4">
        <w:t>Ostjal on õigus k</w:t>
      </w:r>
      <w:r w:rsidR="0033440E" w:rsidRPr="004479E4">
        <w:t>auba eest tasumisel vähendada müügihinda leppetrahvi summa võrra.</w:t>
      </w:r>
    </w:p>
    <w:p w14:paraId="43F90377" w14:textId="421F0C80" w:rsidR="00A50CFB" w:rsidRPr="004479E4" w:rsidRDefault="002640EB" w:rsidP="00104F71">
      <w:pPr>
        <w:numPr>
          <w:ilvl w:val="1"/>
          <w:numId w:val="2"/>
        </w:numPr>
        <w:ind w:left="426" w:hanging="426"/>
        <w:jc w:val="both"/>
      </w:pPr>
      <w:r w:rsidRPr="004479E4">
        <w:t>Juhul, kui ostja viivitab k</w:t>
      </w:r>
      <w:r w:rsidR="0033440E" w:rsidRPr="004479E4">
        <w:t>auba eest tasumiseg</w:t>
      </w:r>
      <w:r w:rsidRPr="004479E4">
        <w:t>a üle kokkulepitud tähtaja, on m</w:t>
      </w:r>
      <w:r w:rsidR="0033440E" w:rsidRPr="004479E4">
        <w:t>üüjal õigus nõuda viivist, mille suuruseks on 0,</w:t>
      </w:r>
      <w:r w:rsidR="00E17D46" w:rsidRPr="004479E4">
        <w:t>0</w:t>
      </w:r>
      <w:r w:rsidR="006B4A69">
        <w:t>3</w:t>
      </w:r>
      <w:r w:rsidR="0033440E" w:rsidRPr="004479E4">
        <w:t>5% tasumisega viivitatud summast iga tasumisega viivitatud kalendripäeva eest.</w:t>
      </w:r>
    </w:p>
    <w:p w14:paraId="76ACE96A" w14:textId="77777777" w:rsidR="0041774B" w:rsidRPr="004479E4" w:rsidRDefault="0041774B" w:rsidP="002640EB">
      <w:pPr>
        <w:ind w:left="426"/>
        <w:jc w:val="both"/>
      </w:pPr>
    </w:p>
    <w:p w14:paraId="62837B92" w14:textId="77777777" w:rsidR="0033440E" w:rsidRPr="004479E4" w:rsidRDefault="0033440E" w:rsidP="00104F71">
      <w:pPr>
        <w:ind w:left="426"/>
        <w:jc w:val="both"/>
      </w:pPr>
    </w:p>
    <w:p w14:paraId="692877D0" w14:textId="77777777" w:rsidR="00A50CFB" w:rsidRPr="004479E4" w:rsidRDefault="0033440E" w:rsidP="00104F71">
      <w:pPr>
        <w:numPr>
          <w:ilvl w:val="0"/>
          <w:numId w:val="2"/>
        </w:numPr>
        <w:ind w:left="426" w:hanging="426"/>
        <w:jc w:val="both"/>
        <w:rPr>
          <w:b/>
        </w:rPr>
      </w:pPr>
      <w:r w:rsidRPr="004479E4">
        <w:rPr>
          <w:b/>
        </w:rPr>
        <w:t>VASTUTAVAD ISIKUD</w:t>
      </w:r>
    </w:p>
    <w:p w14:paraId="5089565B" w14:textId="77777777" w:rsidR="00A50CFB" w:rsidRPr="004479E4" w:rsidRDefault="00A50CFB" w:rsidP="00104F71">
      <w:pPr>
        <w:ind w:left="426" w:hanging="426"/>
        <w:jc w:val="both"/>
      </w:pPr>
    </w:p>
    <w:p w14:paraId="3FC2BB33" w14:textId="77777777" w:rsidR="00A50CFB" w:rsidRPr="004479E4" w:rsidRDefault="0033440E" w:rsidP="00104F71">
      <w:pPr>
        <w:numPr>
          <w:ilvl w:val="1"/>
          <w:numId w:val="2"/>
        </w:numPr>
        <w:ind w:left="426" w:hanging="426"/>
        <w:jc w:val="both"/>
      </w:pPr>
      <w:r w:rsidRPr="004479E4">
        <w:t xml:space="preserve">Ostjat esindab </w:t>
      </w:r>
      <w:r w:rsidR="00AD40D7" w:rsidRPr="004479E4">
        <w:t xml:space="preserve">lepingu täitmisel, sh </w:t>
      </w:r>
      <w:r w:rsidR="002640EB" w:rsidRPr="004479E4">
        <w:t>kauba tellimisel</w:t>
      </w:r>
      <w:r w:rsidR="00AD40D7" w:rsidRPr="004479E4">
        <w:t xml:space="preserve"> ja vastuvõtmisel, </w:t>
      </w:r>
      <w:r w:rsidR="00B141A5" w:rsidRPr="004479E4">
        <w:t>pretensioonide ja leppetrahvinõuete esitamisel</w:t>
      </w:r>
      <w:r w:rsidRPr="004479E4">
        <w:t>:</w:t>
      </w:r>
    </w:p>
    <w:p w14:paraId="7F942C60" w14:textId="4971947A" w:rsidR="003B6F11" w:rsidRPr="00F31959" w:rsidRDefault="002640EB" w:rsidP="003B6F11">
      <w:pPr>
        <w:pStyle w:val="Loendilik"/>
        <w:numPr>
          <w:ilvl w:val="2"/>
          <w:numId w:val="2"/>
        </w:numPr>
        <w:jc w:val="both"/>
      </w:pPr>
      <w:r w:rsidRPr="00F31959">
        <w:lastRenderedPageBreak/>
        <w:t>Söödaosakonna juhataja</w:t>
      </w:r>
      <w:r w:rsidR="0087289A" w:rsidRPr="00F31959">
        <w:t>: Jelena Motorenko</w:t>
      </w:r>
      <w:r w:rsidRPr="00F31959">
        <w:t xml:space="preserve">, </w:t>
      </w:r>
      <w:proofErr w:type="spellStart"/>
      <w:r w:rsidRPr="00F31959">
        <w:t>telef</w:t>
      </w:r>
      <w:proofErr w:type="spellEnd"/>
      <w:r w:rsidR="0087289A" w:rsidRPr="00F31959">
        <w:t>: 5126928</w:t>
      </w:r>
      <w:r w:rsidRPr="00F31959">
        <w:t>, e-</w:t>
      </w:r>
      <w:r w:rsidR="00D7306E" w:rsidRPr="00F31959">
        <w:t>post</w:t>
      </w:r>
      <w:r w:rsidRPr="00F31959">
        <w:t>:</w:t>
      </w:r>
      <w:r w:rsidR="0087289A" w:rsidRPr="00F31959">
        <w:t xml:space="preserve"> </w:t>
      </w:r>
      <w:hyperlink r:id="rId6" w:history="1">
        <w:r w:rsidR="003B6F11" w:rsidRPr="00F31959">
          <w:rPr>
            <w:rStyle w:val="Hperlink"/>
            <w:color w:val="auto"/>
          </w:rPr>
          <w:t>jelena.motorenko@tallinnzoo.ee</w:t>
        </w:r>
      </w:hyperlink>
      <w:r w:rsidR="003B6F11" w:rsidRPr="00F31959">
        <w:t xml:space="preserve">; </w:t>
      </w:r>
    </w:p>
    <w:p w14:paraId="5268C106" w14:textId="070844B2" w:rsidR="002640EB" w:rsidRPr="00F31959" w:rsidRDefault="004C24F5" w:rsidP="00411E32">
      <w:pPr>
        <w:pStyle w:val="Loendilik"/>
        <w:numPr>
          <w:ilvl w:val="2"/>
          <w:numId w:val="2"/>
        </w:numPr>
        <w:jc w:val="both"/>
      </w:pPr>
      <w:r w:rsidRPr="00F31959">
        <w:t>Loomaarst</w:t>
      </w:r>
      <w:r w:rsidR="003B6F11" w:rsidRPr="00F31959">
        <w:t>: Rene Saimre</w:t>
      </w:r>
      <w:r w:rsidR="002640EB" w:rsidRPr="00F31959">
        <w:t xml:space="preserve">, </w:t>
      </w:r>
      <w:proofErr w:type="spellStart"/>
      <w:r w:rsidR="002640EB" w:rsidRPr="00F31959">
        <w:t>tele</w:t>
      </w:r>
      <w:r w:rsidR="003B6F11" w:rsidRPr="00F31959">
        <w:t>f</w:t>
      </w:r>
      <w:proofErr w:type="spellEnd"/>
      <w:r w:rsidR="003B6F11" w:rsidRPr="00F31959">
        <w:t>: 5011860</w:t>
      </w:r>
      <w:r w:rsidR="002640EB" w:rsidRPr="00F31959">
        <w:t>, e-</w:t>
      </w:r>
      <w:r w:rsidR="00D7306E" w:rsidRPr="00F31959">
        <w:t>post</w:t>
      </w:r>
      <w:r w:rsidR="002640EB" w:rsidRPr="00F31959">
        <w:t>:</w:t>
      </w:r>
      <w:r w:rsidR="003B6F11" w:rsidRPr="00F31959">
        <w:t xml:space="preserve"> </w:t>
      </w:r>
      <w:hyperlink r:id="rId7" w:history="1">
        <w:r w:rsidR="003B6F11" w:rsidRPr="00F31959">
          <w:rPr>
            <w:rStyle w:val="Hperlink"/>
            <w:color w:val="auto"/>
          </w:rPr>
          <w:t>rene.saimre@tallinnzoo.ee</w:t>
        </w:r>
      </w:hyperlink>
    </w:p>
    <w:p w14:paraId="280A1425" w14:textId="77777777" w:rsidR="003B6F11" w:rsidRPr="00F31959" w:rsidRDefault="003B6F11" w:rsidP="003B6F11">
      <w:pPr>
        <w:pStyle w:val="Loendilik"/>
        <w:ind w:left="1080"/>
        <w:jc w:val="both"/>
      </w:pPr>
    </w:p>
    <w:p w14:paraId="01C4CBF4" w14:textId="77777777" w:rsidR="002640EB" w:rsidRPr="00F31959" w:rsidRDefault="002640EB" w:rsidP="002640EB">
      <w:pPr>
        <w:numPr>
          <w:ilvl w:val="1"/>
          <w:numId w:val="2"/>
        </w:numPr>
        <w:jc w:val="both"/>
      </w:pPr>
      <w:r w:rsidRPr="00F31959">
        <w:t>Müüjat esindab</w:t>
      </w:r>
      <w:r w:rsidR="00B141A5" w:rsidRPr="00F31959">
        <w:t xml:space="preserve"> lepingu täitmisel</w:t>
      </w:r>
      <w:r w:rsidRPr="00F31959">
        <w:t>:</w:t>
      </w:r>
    </w:p>
    <w:p w14:paraId="6778CEA9" w14:textId="3A5AF46E" w:rsidR="00F67C28" w:rsidRDefault="00F67C28" w:rsidP="00F67C28">
      <w:pPr>
        <w:pStyle w:val="Loendilik"/>
        <w:numPr>
          <w:ilvl w:val="2"/>
          <w:numId w:val="2"/>
        </w:numPr>
        <w:jc w:val="both"/>
      </w:pPr>
      <w:r>
        <w:t>Jan Anderson</w:t>
      </w:r>
      <w:r w:rsidR="003B6F11" w:rsidRPr="00F31959">
        <w:t xml:space="preserve">, </w:t>
      </w:r>
      <w:r w:rsidR="002C5B20">
        <w:t>juhatuse liigi</w:t>
      </w:r>
      <w:r w:rsidR="00F96932">
        <w:t>,</w:t>
      </w:r>
      <w:r>
        <w:t xml:space="preserve"> </w:t>
      </w:r>
      <w:hyperlink r:id="rId8" w:history="1">
        <w:r w:rsidRPr="001F20C3">
          <w:rPr>
            <w:rStyle w:val="Hperlink"/>
          </w:rPr>
          <w:t>teremoteenindus@gmail.com</w:t>
        </w:r>
      </w:hyperlink>
    </w:p>
    <w:p w14:paraId="4517EEED" w14:textId="77777777" w:rsidR="00F67C28" w:rsidRPr="00F31959" w:rsidRDefault="00F67C28" w:rsidP="00F67C28">
      <w:pPr>
        <w:pStyle w:val="Loendilik"/>
        <w:ind w:left="1080"/>
        <w:jc w:val="both"/>
      </w:pPr>
    </w:p>
    <w:p w14:paraId="6B832953" w14:textId="3E660A41" w:rsidR="00E936CC" w:rsidRPr="004479E4" w:rsidRDefault="002640EB" w:rsidP="002640EB">
      <w:pPr>
        <w:numPr>
          <w:ilvl w:val="1"/>
          <w:numId w:val="2"/>
        </w:numPr>
        <w:jc w:val="both"/>
      </w:pPr>
      <w:r w:rsidRPr="004479E4">
        <w:t xml:space="preserve">Pooled informeerivad </w:t>
      </w:r>
      <w:r w:rsidR="006E2D4A" w:rsidRPr="004479E4">
        <w:t xml:space="preserve">viivitamatult </w:t>
      </w:r>
      <w:r w:rsidRPr="004479E4">
        <w:t xml:space="preserve">teist poolt </w:t>
      </w:r>
      <w:r w:rsidR="00B141A5" w:rsidRPr="004479E4">
        <w:t>volitatud isiku  vahetumisest</w:t>
      </w:r>
      <w:r w:rsidRPr="004479E4">
        <w:t xml:space="preserve">. </w:t>
      </w:r>
    </w:p>
    <w:p w14:paraId="21D546F8" w14:textId="77777777" w:rsidR="0021683B" w:rsidRPr="004479E4" w:rsidRDefault="0021683B" w:rsidP="007F012C">
      <w:pPr>
        <w:jc w:val="both"/>
      </w:pPr>
    </w:p>
    <w:p w14:paraId="0E106EA4" w14:textId="77777777" w:rsidR="00A50CFB" w:rsidRPr="004479E4" w:rsidRDefault="00E936CC" w:rsidP="00104F71">
      <w:pPr>
        <w:numPr>
          <w:ilvl w:val="0"/>
          <w:numId w:val="2"/>
        </w:numPr>
        <w:ind w:left="426" w:hanging="426"/>
        <w:jc w:val="both"/>
        <w:rPr>
          <w:b/>
        </w:rPr>
      </w:pPr>
      <w:r w:rsidRPr="004479E4">
        <w:rPr>
          <w:b/>
        </w:rPr>
        <w:t>TEADETE EDASTAMINE</w:t>
      </w:r>
    </w:p>
    <w:p w14:paraId="27713530" w14:textId="77777777" w:rsidR="00A50CFB" w:rsidRPr="004479E4" w:rsidRDefault="00A50CFB" w:rsidP="00104F71">
      <w:pPr>
        <w:ind w:left="426" w:hanging="426"/>
        <w:jc w:val="both"/>
        <w:rPr>
          <w:b/>
        </w:rPr>
      </w:pPr>
    </w:p>
    <w:p w14:paraId="3D124156" w14:textId="0DA556BF" w:rsidR="00E936CC" w:rsidRPr="004479E4" w:rsidRDefault="0021683B" w:rsidP="0021683B">
      <w:pPr>
        <w:numPr>
          <w:ilvl w:val="1"/>
          <w:numId w:val="2"/>
        </w:numPr>
        <w:ind w:left="426" w:hanging="426"/>
        <w:jc w:val="both"/>
      </w:pPr>
      <w:r w:rsidRPr="004479E4">
        <w:t>Pool edastab lepinguga seotud teated teisele poolele l</w:t>
      </w:r>
      <w:r w:rsidR="00E936CC" w:rsidRPr="004479E4">
        <w:t xml:space="preserve">epingus märgitud </w:t>
      </w:r>
      <w:r w:rsidR="00D7306E">
        <w:t xml:space="preserve">vastutavate isikute </w:t>
      </w:r>
      <w:r w:rsidR="002640EB" w:rsidRPr="004479E4">
        <w:t>e-</w:t>
      </w:r>
      <w:r w:rsidR="00D7306E">
        <w:t>posti</w:t>
      </w:r>
      <w:r w:rsidR="00D7306E" w:rsidRPr="004479E4">
        <w:t xml:space="preserve"> </w:t>
      </w:r>
      <w:r w:rsidR="00E936CC" w:rsidRPr="004479E4">
        <w:t>aadressil.</w:t>
      </w:r>
      <w:r w:rsidRPr="004479E4">
        <w:t xml:space="preserve"> Aadressi muutusest on p</w:t>
      </w:r>
      <w:r w:rsidR="00E936CC" w:rsidRPr="004479E4">
        <w:t>ool kohustat</w:t>
      </w:r>
      <w:r w:rsidRPr="004479E4">
        <w:t xml:space="preserve">ud </w:t>
      </w:r>
      <w:r w:rsidR="00141DAE">
        <w:t>viivituseta</w:t>
      </w:r>
      <w:r w:rsidRPr="004479E4">
        <w:t xml:space="preserve"> informeerima teist l</w:t>
      </w:r>
      <w:r w:rsidR="00E936CC" w:rsidRPr="004479E4">
        <w:t>epingupoolt.</w:t>
      </w:r>
    </w:p>
    <w:p w14:paraId="0061645A" w14:textId="77777777" w:rsidR="006C1740" w:rsidRPr="004479E4" w:rsidRDefault="0021683B" w:rsidP="00104F71">
      <w:pPr>
        <w:numPr>
          <w:ilvl w:val="1"/>
          <w:numId w:val="2"/>
        </w:numPr>
        <w:ind w:left="426" w:hanging="426"/>
        <w:jc w:val="both"/>
      </w:pPr>
      <w:r w:rsidRPr="004479E4">
        <w:t>Poolte l</w:t>
      </w:r>
      <w:r w:rsidR="00185A19" w:rsidRPr="004479E4">
        <w:t>epingu ülesütlemise avaldused, samuti poole nõue teisele pool</w:t>
      </w:r>
      <w:r w:rsidRPr="004479E4">
        <w:t>ele, mis esitatakse tulenevalt l</w:t>
      </w:r>
      <w:r w:rsidR="00185A19" w:rsidRPr="004479E4">
        <w:t xml:space="preserve">epingu rikkumisest, peab olema </w:t>
      </w:r>
      <w:r w:rsidRPr="004479E4">
        <w:t>digitaalselt allkirjastatud</w:t>
      </w:r>
      <w:r w:rsidR="00185A19" w:rsidRPr="004479E4">
        <w:t>.</w:t>
      </w:r>
    </w:p>
    <w:p w14:paraId="33537796" w14:textId="77777777" w:rsidR="00A50CFB" w:rsidRPr="004479E4" w:rsidRDefault="00A50CFB" w:rsidP="00104F71">
      <w:pPr>
        <w:ind w:left="426" w:hanging="426"/>
        <w:jc w:val="both"/>
      </w:pPr>
    </w:p>
    <w:p w14:paraId="6025851A" w14:textId="59640439" w:rsidR="004479E4" w:rsidRDefault="004479E4" w:rsidP="00104F71">
      <w:pPr>
        <w:numPr>
          <w:ilvl w:val="0"/>
          <w:numId w:val="2"/>
        </w:numPr>
        <w:ind w:left="426" w:hanging="426"/>
        <w:jc w:val="both"/>
        <w:rPr>
          <w:b/>
        </w:rPr>
      </w:pPr>
      <w:r w:rsidRPr="004479E4">
        <w:rPr>
          <w:b/>
        </w:rPr>
        <w:t>KORRUPTSIOONIVASTASED MEETMED</w:t>
      </w:r>
    </w:p>
    <w:p w14:paraId="0F1555B8" w14:textId="77777777" w:rsidR="004479E4" w:rsidRPr="004479E4" w:rsidRDefault="004479E4" w:rsidP="004479E4">
      <w:pPr>
        <w:ind w:left="426"/>
        <w:jc w:val="both"/>
        <w:rPr>
          <w:b/>
        </w:rPr>
      </w:pPr>
    </w:p>
    <w:p w14:paraId="553E4C70" w14:textId="77777777" w:rsidR="00E76BB8" w:rsidRDefault="00E76BB8" w:rsidP="00075216">
      <w:pPr>
        <w:pStyle w:val="Loendilik"/>
        <w:numPr>
          <w:ilvl w:val="1"/>
          <w:numId w:val="2"/>
        </w:numPr>
        <w:ind w:left="567" w:hanging="567"/>
        <w:jc w:val="both"/>
      </w:pPr>
      <w:r>
        <w:t>Pooled ja nende nimel tegutsevad isikud on kohustatud kinni pidama Eesti Vabariigi korruptsioonivastastest õigusaktidest.</w:t>
      </w:r>
    </w:p>
    <w:p w14:paraId="520736CF" w14:textId="1830F926" w:rsidR="00E76BB8" w:rsidRDefault="00E76BB8" w:rsidP="00075216">
      <w:pPr>
        <w:pStyle w:val="Loendilik"/>
        <w:numPr>
          <w:ilvl w:val="1"/>
          <w:numId w:val="2"/>
        </w:numPr>
        <w:ind w:left="567" w:hanging="567"/>
        <w:jc w:val="both"/>
      </w:pPr>
      <w:r>
        <w:t>10.2.</w:t>
      </w:r>
      <w:r>
        <w:tab/>
        <w:t xml:space="preserve">Müüjal on keelatud </w:t>
      </w:r>
    </w:p>
    <w:p w14:paraId="79CE8008" w14:textId="503A6072" w:rsidR="00E76BB8" w:rsidRDefault="00E76BB8" w:rsidP="00075216">
      <w:pPr>
        <w:pStyle w:val="Loendilik"/>
        <w:numPr>
          <w:ilvl w:val="1"/>
          <w:numId w:val="2"/>
        </w:numPr>
        <w:ind w:left="567" w:hanging="567"/>
        <w:jc w:val="both"/>
      </w:pPr>
      <w:r>
        <w:t>10.2.1.</w:t>
      </w:r>
      <w:r>
        <w:tab/>
        <w:t>sõlmida kokkuleppeid lepingu või hankelepingu täitmise raames ostja nimel tegutsevate isikutega ja nendega korruptsioonivastase seaduse § 7 tähenduses seotud isikutega ja;</w:t>
      </w:r>
    </w:p>
    <w:p w14:paraId="0212B523" w14:textId="77777777" w:rsidR="00E76BB8" w:rsidRDefault="00E76BB8" w:rsidP="00075216">
      <w:pPr>
        <w:pStyle w:val="Loendilik"/>
        <w:numPr>
          <w:ilvl w:val="1"/>
          <w:numId w:val="2"/>
        </w:numPr>
        <w:ind w:left="567" w:hanging="567"/>
        <w:jc w:val="both"/>
      </w:pPr>
      <w:r>
        <w:t>10.2.2.</w:t>
      </w:r>
      <w:r>
        <w:tab/>
        <w:t>teha neile kingitusi või soodustusi, mida ei saa üheselt mõista tavapärase viisakusavaldusena;</w:t>
      </w:r>
    </w:p>
    <w:p w14:paraId="22BBA781" w14:textId="77777777" w:rsidR="00E76BB8" w:rsidRDefault="00E76BB8" w:rsidP="00075216">
      <w:pPr>
        <w:pStyle w:val="Loendilik"/>
        <w:numPr>
          <w:ilvl w:val="1"/>
          <w:numId w:val="2"/>
        </w:numPr>
        <w:ind w:left="567" w:hanging="567"/>
        <w:jc w:val="both"/>
      </w:pPr>
      <w:r>
        <w:t>10.2.3.</w:t>
      </w:r>
      <w:r>
        <w:tab/>
        <w:t>seada neid olukorda, mis võivad kaasa tuua tegeliku või näilise huvide konflikti.</w:t>
      </w:r>
    </w:p>
    <w:p w14:paraId="1415C4A7" w14:textId="6818AE34" w:rsidR="00E76BB8" w:rsidRDefault="00E76BB8" w:rsidP="00075216">
      <w:pPr>
        <w:pStyle w:val="Loendilik"/>
        <w:numPr>
          <w:ilvl w:val="1"/>
          <w:numId w:val="2"/>
        </w:numPr>
        <w:ind w:left="567" w:hanging="567"/>
        <w:jc w:val="both"/>
      </w:pPr>
      <w:r>
        <w:t>10.3.</w:t>
      </w:r>
      <w:r>
        <w:tab/>
        <w:t>Kui müüja kutsub oma äritegevuse raames korraldatud üritusele ostja nimel tegutsevaid isikuid, kes on seotud lepingu täitmisega, ei tohi eesmärk olla nende mõjutamine. Üritusel võõrustamine peab jääma tavapärase viisakusavalduse raamesse. Müüja peab rakendama meetmeid, et vältida korruptsiooni tema nimel tegutsevate isikute, oma alltöövõtjate või muude müüjaga seotud kolmandate isikute poolt seoses käesoleva lepingu täitmisega.</w:t>
      </w:r>
    </w:p>
    <w:p w14:paraId="2225FB68" w14:textId="2F50829E" w:rsidR="00E76BB8" w:rsidRDefault="00E76BB8" w:rsidP="00075216">
      <w:pPr>
        <w:pStyle w:val="Loendilik"/>
        <w:numPr>
          <w:ilvl w:val="1"/>
          <w:numId w:val="2"/>
        </w:numPr>
        <w:ind w:left="567" w:hanging="567"/>
        <w:jc w:val="both"/>
      </w:pPr>
      <w:r>
        <w:t>10.4.</w:t>
      </w:r>
      <w:r>
        <w:tab/>
        <w:t>Müüja ja ostja ning nende nimel tegutsevad isikud kohustuvad tegema üksteisega koostööd korruptsioonivastaste meetmete rakendamisel, sh informeerima viivitamata üksteist kõigist lepingu täitmisega seotud korruptsioonijuhtumi kahtlustest.</w:t>
      </w:r>
    </w:p>
    <w:p w14:paraId="262A9C39" w14:textId="48AE5FB2" w:rsidR="00E76BB8" w:rsidRDefault="00E76BB8" w:rsidP="00075216">
      <w:pPr>
        <w:pStyle w:val="Loendilik"/>
        <w:numPr>
          <w:ilvl w:val="1"/>
          <w:numId w:val="2"/>
        </w:numPr>
        <w:ind w:left="567" w:hanging="567"/>
        <w:jc w:val="both"/>
      </w:pPr>
      <w:r>
        <w:t>10.5.</w:t>
      </w:r>
      <w:r>
        <w:tab/>
        <w:t>Ostjal on õigus leping üles öelda, kui täitja rikub korruptsioonivastaseid õigusakte või on rikkunud lepingus ettenähtud korruptsioonivastaseid meetmeid.</w:t>
      </w:r>
    </w:p>
    <w:p w14:paraId="649A1D6F" w14:textId="77777777" w:rsidR="00725A59" w:rsidRDefault="00725A59" w:rsidP="00725A59">
      <w:pPr>
        <w:pStyle w:val="Loendilik"/>
        <w:ind w:left="567"/>
        <w:jc w:val="both"/>
      </w:pPr>
    </w:p>
    <w:p w14:paraId="241F7363" w14:textId="77777777" w:rsidR="00A50CFB" w:rsidRPr="004479E4" w:rsidRDefault="003377B1" w:rsidP="00104F71">
      <w:pPr>
        <w:numPr>
          <w:ilvl w:val="0"/>
          <w:numId w:val="2"/>
        </w:numPr>
        <w:ind w:left="426" w:hanging="426"/>
        <w:jc w:val="both"/>
        <w:rPr>
          <w:b/>
        </w:rPr>
      </w:pPr>
      <w:r w:rsidRPr="004479E4">
        <w:rPr>
          <w:b/>
        </w:rPr>
        <w:t>LEPINGU MUUTMINE, ÜLESÜTLEMINE JA LÕPPEMINE</w:t>
      </w:r>
    </w:p>
    <w:p w14:paraId="659A602C" w14:textId="77777777" w:rsidR="00A50CFB" w:rsidRPr="004479E4" w:rsidRDefault="00A50CFB" w:rsidP="00104F71">
      <w:pPr>
        <w:ind w:left="426" w:hanging="426"/>
        <w:jc w:val="both"/>
      </w:pPr>
    </w:p>
    <w:p w14:paraId="6E687590" w14:textId="1AFD8D6B" w:rsidR="007F012C" w:rsidRPr="004479E4" w:rsidRDefault="007F012C" w:rsidP="004F0E95">
      <w:pPr>
        <w:numPr>
          <w:ilvl w:val="1"/>
          <w:numId w:val="2"/>
        </w:numPr>
        <w:ind w:left="567" w:hanging="567"/>
        <w:jc w:val="both"/>
      </w:pPr>
      <w:r w:rsidRPr="004479E4">
        <w:t xml:space="preserve">Pooltel on õigus lepingu muutmises kokku leppida üksnes riigihangete seaduses sätestatud juhtudel poolte </w:t>
      </w:r>
      <w:r w:rsidR="00B11C25" w:rsidRPr="004479E4">
        <w:t>kirjaliku</w:t>
      </w:r>
      <w:r w:rsidR="00B11C25">
        <w:t>l</w:t>
      </w:r>
      <w:r w:rsidR="00B11C25" w:rsidRPr="004479E4">
        <w:t xml:space="preserve"> </w:t>
      </w:r>
      <w:r w:rsidRPr="004479E4">
        <w:t xml:space="preserve">kokkuleppel </w:t>
      </w:r>
    </w:p>
    <w:p w14:paraId="3872FFA3" w14:textId="70DE8FF8" w:rsidR="00960174" w:rsidRPr="004479E4" w:rsidRDefault="0021683B" w:rsidP="004F0E95">
      <w:pPr>
        <w:numPr>
          <w:ilvl w:val="1"/>
          <w:numId w:val="2"/>
        </w:numPr>
        <w:ind w:left="567" w:hanging="567"/>
        <w:jc w:val="both"/>
      </w:pPr>
      <w:r w:rsidRPr="004479E4">
        <w:t>Ostjal on õigus l</w:t>
      </w:r>
      <w:r w:rsidR="003377B1" w:rsidRPr="004479E4">
        <w:t xml:space="preserve">eping </w:t>
      </w:r>
      <w:r w:rsidR="00E76BB8">
        <w:t>ennetähtaegselt lõpetada</w:t>
      </w:r>
      <w:r w:rsidR="00B11C25">
        <w:t xml:space="preserve"> mistahes põhjusel</w:t>
      </w:r>
      <w:r w:rsidRPr="004479E4">
        <w:t>, teatades sellest m</w:t>
      </w:r>
      <w:r w:rsidR="003377B1" w:rsidRPr="004479E4">
        <w:t xml:space="preserve">üüjale </w:t>
      </w:r>
      <w:r w:rsidRPr="004479E4">
        <w:t xml:space="preserve">kirjalikult vähemalt </w:t>
      </w:r>
      <w:r w:rsidR="00E76BB8">
        <w:t>üks</w:t>
      </w:r>
      <w:r w:rsidR="00E76BB8" w:rsidRPr="004479E4">
        <w:t xml:space="preserve"> </w:t>
      </w:r>
      <w:r w:rsidRPr="004479E4">
        <w:t xml:space="preserve">kuu </w:t>
      </w:r>
      <w:r w:rsidR="00E76BB8">
        <w:t xml:space="preserve">(30 kalendripäeva) </w:t>
      </w:r>
      <w:r w:rsidRPr="004479E4">
        <w:t xml:space="preserve">ette. </w:t>
      </w:r>
      <w:r w:rsidR="003377B1" w:rsidRPr="004479E4">
        <w:t xml:space="preserve"> </w:t>
      </w:r>
    </w:p>
    <w:p w14:paraId="7840FD4F" w14:textId="450E17A8" w:rsidR="008C0538" w:rsidRPr="004479E4" w:rsidRDefault="008C0538" w:rsidP="00075216">
      <w:pPr>
        <w:ind w:left="567"/>
        <w:jc w:val="both"/>
      </w:pPr>
    </w:p>
    <w:p w14:paraId="0891C166" w14:textId="77777777" w:rsidR="00C77F03" w:rsidRPr="004479E4" w:rsidRDefault="00C77F03" w:rsidP="00104F71">
      <w:pPr>
        <w:ind w:left="426" w:hanging="426"/>
        <w:jc w:val="both"/>
      </w:pPr>
    </w:p>
    <w:p w14:paraId="6123C1B3" w14:textId="77777777" w:rsidR="00A50CFB" w:rsidRPr="004479E4" w:rsidRDefault="008C0538" w:rsidP="00104F71">
      <w:pPr>
        <w:numPr>
          <w:ilvl w:val="0"/>
          <w:numId w:val="2"/>
        </w:numPr>
        <w:ind w:left="426" w:hanging="426"/>
        <w:jc w:val="both"/>
        <w:rPr>
          <w:b/>
        </w:rPr>
      </w:pPr>
      <w:r w:rsidRPr="004479E4">
        <w:rPr>
          <w:b/>
        </w:rPr>
        <w:t>LÕPPSÄTTED</w:t>
      </w:r>
    </w:p>
    <w:p w14:paraId="33CAE9F0" w14:textId="77777777" w:rsidR="00A50CFB" w:rsidRPr="004479E4" w:rsidRDefault="00A50CFB" w:rsidP="00104F71">
      <w:pPr>
        <w:ind w:left="426" w:hanging="426"/>
        <w:jc w:val="both"/>
        <w:rPr>
          <w:b/>
        </w:rPr>
      </w:pPr>
    </w:p>
    <w:p w14:paraId="0A7D63F9" w14:textId="056993AD" w:rsidR="00A50CFB" w:rsidRPr="004479E4" w:rsidRDefault="00960174" w:rsidP="00104F71">
      <w:pPr>
        <w:numPr>
          <w:ilvl w:val="1"/>
          <w:numId w:val="2"/>
        </w:numPr>
        <w:ind w:left="567" w:hanging="567"/>
        <w:jc w:val="both"/>
      </w:pPr>
      <w:r w:rsidRPr="004479E4">
        <w:lastRenderedPageBreak/>
        <w:t>Pooltel on õigus loovutada l</w:t>
      </w:r>
      <w:r w:rsidR="008C0538" w:rsidRPr="004479E4">
        <w:t>epingust tulenevaid ja sellega seotud õigusi ja kohustusi kolmandatele isikutele ainul</w:t>
      </w:r>
      <w:r w:rsidRPr="004479E4">
        <w:t>t teise p</w:t>
      </w:r>
      <w:r w:rsidR="008C0538" w:rsidRPr="004479E4">
        <w:t>oole eelneval kirjalikul nõusolekul.</w:t>
      </w:r>
      <w:r w:rsidR="00D92153">
        <w:t xml:space="preserve"> Õiguste ja kohustuste</w:t>
      </w:r>
      <w:r w:rsidR="00D92153" w:rsidRPr="00D92153">
        <w:t xml:space="preserve"> </w:t>
      </w:r>
      <w:r w:rsidR="00D92153">
        <w:t>i</w:t>
      </w:r>
      <w:r w:rsidR="00D92153" w:rsidRPr="00D92153">
        <w:t>lma nõusolekuta loovuta</w:t>
      </w:r>
      <w:r w:rsidR="00D92153">
        <w:t xml:space="preserve">misel on teisel poolel õigus nõuda leppetrahvi </w:t>
      </w:r>
      <w:r w:rsidR="00D92153" w:rsidRPr="00D92153">
        <w:t>10% pakkumuse kogumaksumuse</w:t>
      </w:r>
      <w:r w:rsidR="00D92153">
        <w:t>st.</w:t>
      </w:r>
    </w:p>
    <w:p w14:paraId="0770FB63" w14:textId="69EFA8E5" w:rsidR="00A50CFB" w:rsidRPr="004479E4" w:rsidRDefault="008C0538" w:rsidP="00104F71">
      <w:pPr>
        <w:numPr>
          <w:ilvl w:val="1"/>
          <w:numId w:val="2"/>
        </w:numPr>
        <w:ind w:left="567" w:hanging="567"/>
        <w:jc w:val="both"/>
      </w:pPr>
      <w:r w:rsidRPr="004479E4">
        <w:t>Lepinguga seonduvaid</w:t>
      </w:r>
      <w:r w:rsidR="00D92153">
        <w:t xml:space="preserve"> </w:t>
      </w:r>
      <w:r w:rsidRPr="004479E4">
        <w:t xml:space="preserve">vaidlusi lahendavad </w:t>
      </w:r>
      <w:r w:rsidR="00960174" w:rsidRPr="004479E4">
        <w:t>p</w:t>
      </w:r>
      <w:r w:rsidRPr="004479E4">
        <w:t>ooled eel</w:t>
      </w:r>
      <w:r w:rsidR="00960174" w:rsidRPr="004479E4">
        <w:t>kõige läbirääkimiste teel. Kui vaidlusi ei õnnestu lahendada p</w:t>
      </w:r>
      <w:r w:rsidRPr="004479E4">
        <w:t xml:space="preserve">oolte läbirääkimistega, lahendatakse vaidlus </w:t>
      </w:r>
      <w:r w:rsidR="00960174" w:rsidRPr="004479E4">
        <w:t>Harju</w:t>
      </w:r>
      <w:r w:rsidRPr="004479E4">
        <w:t xml:space="preserve"> Maakohtu</w:t>
      </w:r>
      <w:r w:rsidR="005D73B8" w:rsidRPr="004479E4">
        <w:t>s</w:t>
      </w:r>
      <w:r w:rsidRPr="004479E4">
        <w:t>.</w:t>
      </w:r>
    </w:p>
    <w:p w14:paraId="1468B3B9" w14:textId="5AED03F7" w:rsidR="008C0538" w:rsidRPr="004479E4" w:rsidRDefault="008C0538" w:rsidP="00104F71">
      <w:pPr>
        <w:numPr>
          <w:ilvl w:val="1"/>
          <w:numId w:val="2"/>
        </w:numPr>
        <w:ind w:left="567" w:hanging="567"/>
        <w:jc w:val="both"/>
      </w:pPr>
      <w:r w:rsidRPr="004479E4">
        <w:t xml:space="preserve">Lepingus sätestamata küsimuste reguleerimisel lähtutakse </w:t>
      </w:r>
      <w:r w:rsidR="00710ED8">
        <w:t>asjakohastest</w:t>
      </w:r>
      <w:r w:rsidR="00710ED8" w:rsidRPr="004479E4">
        <w:t xml:space="preserve"> </w:t>
      </w:r>
      <w:r w:rsidRPr="004479E4">
        <w:t>õigusaktidest.</w:t>
      </w:r>
    </w:p>
    <w:p w14:paraId="0FC380E0" w14:textId="00310D25" w:rsidR="00FA2195" w:rsidRPr="004479E4" w:rsidRDefault="00FA2195" w:rsidP="00AA25F8">
      <w:pPr>
        <w:ind w:left="567"/>
        <w:jc w:val="both"/>
        <w:rPr>
          <w:b/>
        </w:rPr>
      </w:pPr>
    </w:p>
    <w:p w14:paraId="5A33BB7C" w14:textId="77777777" w:rsidR="00960174" w:rsidRPr="004479E4" w:rsidRDefault="00960174" w:rsidP="00960174">
      <w:pPr>
        <w:jc w:val="both"/>
      </w:pPr>
    </w:p>
    <w:p w14:paraId="0DAC6109" w14:textId="77777777" w:rsidR="00960174" w:rsidRDefault="00960174" w:rsidP="00960174">
      <w:pPr>
        <w:jc w:val="both"/>
      </w:pPr>
    </w:p>
    <w:p w14:paraId="71A33268" w14:textId="77777777" w:rsidR="00C77F03" w:rsidRPr="004479E4" w:rsidRDefault="00C77F03" w:rsidP="00960174">
      <w:pPr>
        <w:jc w:val="both"/>
      </w:pPr>
    </w:p>
    <w:tbl>
      <w:tblPr>
        <w:tblW w:w="9240" w:type="dxa"/>
        <w:tblLayout w:type="fixed"/>
        <w:tblLook w:val="04A0" w:firstRow="1" w:lastRow="0" w:firstColumn="1" w:lastColumn="0" w:noHBand="0" w:noVBand="1"/>
      </w:tblPr>
      <w:tblGrid>
        <w:gridCol w:w="9240"/>
      </w:tblGrid>
      <w:tr w:rsidR="004479E4" w:rsidRPr="004479E4" w14:paraId="66653A83" w14:textId="77777777" w:rsidTr="00C73149">
        <w:tc>
          <w:tcPr>
            <w:tcW w:w="4620" w:type="dxa"/>
          </w:tcPr>
          <w:p w14:paraId="291359B5" w14:textId="56BD0F99" w:rsidR="00960174" w:rsidRPr="00F31959" w:rsidRDefault="00960174" w:rsidP="00960174">
            <w:pPr>
              <w:spacing w:after="200" w:line="276" w:lineRule="auto"/>
              <w:rPr>
                <w:rFonts w:eastAsia="Calibri"/>
              </w:rPr>
            </w:pPr>
            <w:r w:rsidRPr="00F31959">
              <w:rPr>
                <w:rFonts w:eastAsia="Calibri"/>
              </w:rPr>
              <w:t xml:space="preserve">Tallinna Loomaaed                                                                </w:t>
            </w:r>
            <w:r w:rsidR="00F67C28">
              <w:rPr>
                <w:rFonts w:eastAsia="Calibri"/>
              </w:rPr>
              <w:t xml:space="preserve">OÜ </w:t>
            </w:r>
            <w:proofErr w:type="spellStart"/>
            <w:r w:rsidR="00F67C28">
              <w:rPr>
                <w:rFonts w:eastAsia="Calibri"/>
              </w:rPr>
              <w:t>Teremo</w:t>
            </w:r>
            <w:proofErr w:type="spellEnd"/>
            <w:r w:rsidR="00F67C28">
              <w:rPr>
                <w:rFonts w:eastAsia="Calibri"/>
              </w:rPr>
              <w:t xml:space="preserve"> Teenindus</w:t>
            </w:r>
            <w:r w:rsidRPr="00F31959">
              <w:rPr>
                <w:rFonts w:eastAsia="Calibri"/>
              </w:rPr>
              <w:t xml:space="preserve">                                   </w:t>
            </w:r>
          </w:p>
        </w:tc>
      </w:tr>
      <w:tr w:rsidR="00960174" w:rsidRPr="004479E4" w14:paraId="0AF53068" w14:textId="77777777" w:rsidTr="00C73149">
        <w:tc>
          <w:tcPr>
            <w:tcW w:w="4620" w:type="dxa"/>
          </w:tcPr>
          <w:p w14:paraId="5482918D" w14:textId="6078DB6C" w:rsidR="00960174" w:rsidRPr="00F31959" w:rsidRDefault="003B6F11" w:rsidP="00960174">
            <w:pPr>
              <w:spacing w:after="200" w:line="276" w:lineRule="auto"/>
              <w:rPr>
                <w:rFonts w:eastAsia="Calibri"/>
              </w:rPr>
            </w:pPr>
            <w:r w:rsidRPr="00F31959">
              <w:rPr>
                <w:rFonts w:eastAsia="Calibri"/>
              </w:rPr>
              <w:t>R</w:t>
            </w:r>
            <w:r w:rsidR="00960174" w:rsidRPr="00F31959">
              <w:rPr>
                <w:rFonts w:eastAsia="Calibri"/>
              </w:rPr>
              <w:t xml:space="preserve">egistrikood 75016102                                                          </w:t>
            </w:r>
            <w:r w:rsidRPr="00F31959">
              <w:rPr>
                <w:rFonts w:eastAsia="Calibri"/>
              </w:rPr>
              <w:t>Registrikood 1</w:t>
            </w:r>
            <w:r w:rsidR="00F67C28">
              <w:rPr>
                <w:rFonts w:eastAsia="Calibri"/>
              </w:rPr>
              <w:t>2623396</w:t>
            </w:r>
          </w:p>
          <w:p w14:paraId="30169F85" w14:textId="328B2CBF" w:rsidR="00960174" w:rsidRPr="00F31959" w:rsidRDefault="00960174" w:rsidP="00960174">
            <w:pPr>
              <w:spacing w:after="200" w:line="276" w:lineRule="auto"/>
              <w:rPr>
                <w:rFonts w:eastAsia="Calibri"/>
              </w:rPr>
            </w:pPr>
            <w:r w:rsidRPr="00F31959">
              <w:rPr>
                <w:rFonts w:eastAsia="Calibri"/>
              </w:rPr>
              <w:t xml:space="preserve">Ehitajate tee 150/ Paldiski mnt 145                                       </w:t>
            </w:r>
            <w:r w:rsidR="00F67C28">
              <w:rPr>
                <w:rFonts w:eastAsia="Calibri"/>
              </w:rPr>
              <w:t>Väljaotsa</w:t>
            </w:r>
            <w:r w:rsidR="003B6F11" w:rsidRPr="00F31959">
              <w:rPr>
                <w:rFonts w:eastAsia="Calibri"/>
              </w:rPr>
              <w:t xml:space="preserve"> </w:t>
            </w:r>
          </w:p>
          <w:p w14:paraId="6C02416E" w14:textId="3B687B21" w:rsidR="003B6F11" w:rsidRPr="00F31959" w:rsidRDefault="00960174" w:rsidP="00960174">
            <w:pPr>
              <w:spacing w:after="200" w:line="276" w:lineRule="auto"/>
              <w:rPr>
                <w:rFonts w:eastAsia="Calibri"/>
              </w:rPr>
            </w:pPr>
            <w:r w:rsidRPr="00F31959">
              <w:rPr>
                <w:rFonts w:eastAsia="Calibri"/>
              </w:rPr>
              <w:t xml:space="preserve">13517 Tallinn                                                                         </w:t>
            </w:r>
            <w:r w:rsidR="00F67C28">
              <w:rPr>
                <w:rFonts w:eastAsia="Calibri"/>
              </w:rPr>
              <w:t>Rapla Vald, 79407</w:t>
            </w:r>
            <w:r w:rsidR="00143037">
              <w:rPr>
                <w:rFonts w:eastAsia="Calibri"/>
              </w:rPr>
              <w:t xml:space="preserve"> </w:t>
            </w:r>
          </w:p>
          <w:p w14:paraId="16E90D4E" w14:textId="48A6B9B4" w:rsidR="00A22B00" w:rsidRPr="00F31959" w:rsidRDefault="003B6F11" w:rsidP="00960174">
            <w:pPr>
              <w:spacing w:after="200" w:line="276" w:lineRule="auto"/>
              <w:rPr>
                <w:rFonts w:eastAsia="Calibri"/>
              </w:rPr>
            </w:pPr>
            <w:r w:rsidRPr="00F31959">
              <w:rPr>
                <w:rFonts w:eastAsia="Calibri"/>
              </w:rPr>
              <w:t>T</w:t>
            </w:r>
            <w:r w:rsidR="00960174" w:rsidRPr="00F31959">
              <w:rPr>
                <w:rFonts w:eastAsia="Calibri"/>
              </w:rPr>
              <w:t>elefon</w:t>
            </w:r>
            <w:r w:rsidRPr="00F31959">
              <w:rPr>
                <w:rFonts w:eastAsia="Calibri"/>
              </w:rPr>
              <w:t xml:space="preserve">: </w:t>
            </w:r>
            <w:r w:rsidR="00960174" w:rsidRPr="00F31959">
              <w:rPr>
                <w:rFonts w:eastAsia="Calibri"/>
              </w:rPr>
              <w:t xml:space="preserve">6943300  </w:t>
            </w:r>
            <w:r w:rsidRPr="00F31959">
              <w:rPr>
                <w:rFonts w:eastAsia="Calibri"/>
              </w:rPr>
              <w:t xml:space="preserve">                                                                 Telefon </w:t>
            </w:r>
            <w:r w:rsidR="00143037">
              <w:rPr>
                <w:rFonts w:eastAsia="Calibri"/>
              </w:rPr>
              <w:t>52</w:t>
            </w:r>
            <w:r w:rsidR="00F67C28">
              <w:rPr>
                <w:rFonts w:eastAsia="Calibri"/>
              </w:rPr>
              <w:t>33310</w:t>
            </w:r>
          </w:p>
          <w:p w14:paraId="607B2A20" w14:textId="42216738" w:rsidR="00A22B00" w:rsidRDefault="00A22B00" w:rsidP="00960174">
            <w:pPr>
              <w:spacing w:after="200" w:line="276" w:lineRule="auto"/>
              <w:rPr>
                <w:rFonts w:ascii="Times-Roman" w:hAnsi="Times-Roman"/>
                <w:color w:val="000000"/>
                <w:sz w:val="20"/>
                <w:szCs w:val="20"/>
              </w:rPr>
            </w:pPr>
            <w:r w:rsidRPr="00F31959">
              <w:rPr>
                <w:rFonts w:eastAsia="Calibri"/>
              </w:rPr>
              <w:t xml:space="preserve">e-mail: </w:t>
            </w:r>
            <w:hyperlink r:id="rId9" w:history="1">
              <w:r w:rsidRPr="00F31959">
                <w:rPr>
                  <w:rStyle w:val="Hperlink"/>
                  <w:rFonts w:eastAsia="Calibri"/>
                  <w:color w:val="auto"/>
                </w:rPr>
                <w:t>zoo@tallinnzoo.ee</w:t>
              </w:r>
            </w:hyperlink>
            <w:r w:rsidRPr="00F31959">
              <w:rPr>
                <w:rFonts w:eastAsia="Calibri"/>
              </w:rPr>
              <w:t xml:space="preserve">                                                     </w:t>
            </w:r>
            <w:r w:rsidR="003B6F11" w:rsidRPr="00F31959">
              <w:rPr>
                <w:rFonts w:eastAsia="Calibri"/>
              </w:rPr>
              <w:t xml:space="preserve">e-mail: </w:t>
            </w:r>
            <w:hyperlink r:id="rId10" w:history="1">
              <w:r w:rsidR="00F67C28" w:rsidRPr="001F20C3">
                <w:rPr>
                  <w:rStyle w:val="Hperlink"/>
                  <w:rFonts w:ascii="Times-Roman" w:hAnsi="Times-Roman"/>
                  <w:sz w:val="20"/>
                  <w:szCs w:val="20"/>
                </w:rPr>
                <w:t>teremoteenindus@gmail.com</w:t>
              </w:r>
            </w:hyperlink>
          </w:p>
          <w:p w14:paraId="0986989E" w14:textId="77777777" w:rsidR="00F67C28" w:rsidRDefault="00F67C28" w:rsidP="00960174">
            <w:pPr>
              <w:spacing w:after="200" w:line="276" w:lineRule="auto"/>
            </w:pPr>
          </w:p>
          <w:p w14:paraId="036C8169" w14:textId="77777777" w:rsidR="00143037" w:rsidRPr="00F31959" w:rsidRDefault="00143037" w:rsidP="00960174">
            <w:pPr>
              <w:spacing w:after="200" w:line="276" w:lineRule="auto"/>
              <w:rPr>
                <w:rFonts w:eastAsia="Calibri"/>
              </w:rPr>
            </w:pPr>
          </w:p>
          <w:p w14:paraId="45178813" w14:textId="77777777" w:rsidR="00A22B00" w:rsidRPr="00F31959" w:rsidRDefault="00A22B00" w:rsidP="00960174">
            <w:pPr>
              <w:spacing w:after="200" w:line="276" w:lineRule="auto"/>
              <w:rPr>
                <w:rFonts w:eastAsia="Calibri"/>
              </w:rPr>
            </w:pPr>
          </w:p>
          <w:p w14:paraId="471F4CDF" w14:textId="243FA65C" w:rsidR="00960174" w:rsidRPr="00F31959" w:rsidRDefault="00960174" w:rsidP="00960174">
            <w:pPr>
              <w:spacing w:after="200" w:line="276" w:lineRule="auto"/>
              <w:rPr>
                <w:rFonts w:eastAsia="Calibri"/>
              </w:rPr>
            </w:pPr>
            <w:r w:rsidRPr="00F31959">
              <w:rPr>
                <w:rFonts w:eastAsia="Calibri"/>
              </w:rPr>
              <w:t xml:space="preserve">                                                       </w:t>
            </w:r>
          </w:p>
          <w:p w14:paraId="16D4EB91" w14:textId="77777777" w:rsidR="00960174" w:rsidRPr="00F31959" w:rsidRDefault="00960174" w:rsidP="00960174">
            <w:pPr>
              <w:spacing w:after="200" w:line="276" w:lineRule="auto"/>
              <w:rPr>
                <w:rFonts w:eastAsia="Calibri"/>
              </w:rPr>
            </w:pPr>
          </w:p>
          <w:p w14:paraId="015DEA61" w14:textId="77777777" w:rsidR="00960174" w:rsidRPr="00F31959" w:rsidRDefault="00960174" w:rsidP="00960174">
            <w:pPr>
              <w:spacing w:after="200" w:line="276" w:lineRule="auto"/>
              <w:rPr>
                <w:rFonts w:eastAsia="Calibri"/>
              </w:rPr>
            </w:pPr>
          </w:p>
        </w:tc>
      </w:tr>
      <w:tr w:rsidR="003B6F11" w:rsidRPr="004479E4" w14:paraId="476C8884" w14:textId="77777777" w:rsidTr="00C73149">
        <w:tc>
          <w:tcPr>
            <w:tcW w:w="4620" w:type="dxa"/>
          </w:tcPr>
          <w:p w14:paraId="6C104679" w14:textId="77777777" w:rsidR="003B6F11" w:rsidRPr="004479E4" w:rsidRDefault="003B6F11" w:rsidP="00960174">
            <w:pPr>
              <w:spacing w:after="200" w:line="276" w:lineRule="auto"/>
              <w:rPr>
                <w:rFonts w:eastAsia="Calibri"/>
              </w:rPr>
            </w:pPr>
          </w:p>
        </w:tc>
      </w:tr>
    </w:tbl>
    <w:p w14:paraId="7B4EBCDA" w14:textId="77777777" w:rsidR="00960174" w:rsidRPr="004479E4" w:rsidRDefault="00960174" w:rsidP="00960174">
      <w:pPr>
        <w:jc w:val="both"/>
        <w:rPr>
          <w:b/>
        </w:rPr>
      </w:pPr>
    </w:p>
    <w:sectPr w:rsidR="00960174" w:rsidRPr="004479E4" w:rsidSect="000A6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19F"/>
    <w:multiLevelType w:val="hybridMultilevel"/>
    <w:tmpl w:val="F8B274FA"/>
    <w:lvl w:ilvl="0" w:tplc="F09AE8AE">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 w15:restartNumberingAfterBreak="0">
    <w:nsid w:val="0CE30175"/>
    <w:multiLevelType w:val="hybridMultilevel"/>
    <w:tmpl w:val="0A42DC26"/>
    <w:lvl w:ilvl="0" w:tplc="074E8454">
      <w:start w:val="1"/>
      <w:numFmt w:val="decimal"/>
      <w:lvlText w:val="%1."/>
      <w:lvlJc w:val="center"/>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5B7672"/>
    <w:multiLevelType w:val="multilevel"/>
    <w:tmpl w:val="D1DC86CA"/>
    <w:lvl w:ilvl="0">
      <w:start w:val="1"/>
      <w:numFmt w:val="decimal"/>
      <w:pStyle w:val="Pealkiri1"/>
      <w:lvlText w:val="%1."/>
      <w:lvlJc w:val="left"/>
      <w:pPr>
        <w:tabs>
          <w:tab w:val="num" w:pos="420"/>
        </w:tabs>
        <w:ind w:left="420" w:hanging="420"/>
      </w:pPr>
      <w:rPr>
        <w:rFonts w:hint="default"/>
        <w:u w:val="none"/>
      </w:rPr>
    </w:lvl>
    <w:lvl w:ilvl="1">
      <w:start w:val="1"/>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15:restartNumberingAfterBreak="0">
    <w:nsid w:val="19D246D2"/>
    <w:multiLevelType w:val="hybridMultilevel"/>
    <w:tmpl w:val="37D08130"/>
    <w:lvl w:ilvl="0" w:tplc="D16CD7AA">
      <w:start w:val="1"/>
      <w:numFmt w:val="decimal"/>
      <w:lvlText w:val="%1.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1A4381"/>
    <w:multiLevelType w:val="multilevel"/>
    <w:tmpl w:val="B164D8DA"/>
    <w:lvl w:ilvl="0">
      <w:start w:val="1"/>
      <w:numFmt w:val="decimal"/>
      <w:lvlText w:val="%1."/>
      <w:lvlJc w:val="left"/>
      <w:pPr>
        <w:tabs>
          <w:tab w:val="num" w:pos="720"/>
        </w:tabs>
        <w:ind w:left="720" w:hanging="360"/>
      </w:p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16D589C"/>
    <w:multiLevelType w:val="hybridMultilevel"/>
    <w:tmpl w:val="466AA5D0"/>
    <w:lvl w:ilvl="0" w:tplc="074E8454">
      <w:start w:val="1"/>
      <w:numFmt w:val="decimal"/>
      <w:lvlText w:val="%1."/>
      <w:lvlJc w:val="center"/>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070E0F"/>
    <w:multiLevelType w:val="hybridMultilevel"/>
    <w:tmpl w:val="1A245598"/>
    <w:lvl w:ilvl="0" w:tplc="074E8454">
      <w:start w:val="1"/>
      <w:numFmt w:val="decimal"/>
      <w:lvlText w:val="%1."/>
      <w:lvlJc w:val="center"/>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56A31FC"/>
    <w:multiLevelType w:val="hybridMultilevel"/>
    <w:tmpl w:val="9E50D560"/>
    <w:lvl w:ilvl="0" w:tplc="074E8454">
      <w:start w:val="1"/>
      <w:numFmt w:val="decimal"/>
      <w:lvlText w:val="%1."/>
      <w:lvlJc w:val="center"/>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FB"/>
    <w:rsid w:val="00006C00"/>
    <w:rsid w:val="0005517E"/>
    <w:rsid w:val="000569E7"/>
    <w:rsid w:val="0007119A"/>
    <w:rsid w:val="00075216"/>
    <w:rsid w:val="00087740"/>
    <w:rsid w:val="00093A34"/>
    <w:rsid w:val="00096422"/>
    <w:rsid w:val="000A6782"/>
    <w:rsid w:val="000B0240"/>
    <w:rsid w:val="000B2382"/>
    <w:rsid w:val="000C264E"/>
    <w:rsid w:val="00104F71"/>
    <w:rsid w:val="00105AAC"/>
    <w:rsid w:val="00141DAE"/>
    <w:rsid w:val="00143037"/>
    <w:rsid w:val="00166CA4"/>
    <w:rsid w:val="00181B19"/>
    <w:rsid w:val="00185A19"/>
    <w:rsid w:val="001A15FF"/>
    <w:rsid w:val="001C142F"/>
    <w:rsid w:val="001F7533"/>
    <w:rsid w:val="00210171"/>
    <w:rsid w:val="00215F74"/>
    <w:rsid w:val="0021683B"/>
    <w:rsid w:val="00252CD7"/>
    <w:rsid w:val="002640EB"/>
    <w:rsid w:val="00270EFB"/>
    <w:rsid w:val="002947AC"/>
    <w:rsid w:val="0029688B"/>
    <w:rsid w:val="002C34DF"/>
    <w:rsid w:val="002C5B20"/>
    <w:rsid w:val="002E4260"/>
    <w:rsid w:val="003126B2"/>
    <w:rsid w:val="0033440E"/>
    <w:rsid w:val="00336758"/>
    <w:rsid w:val="003377B1"/>
    <w:rsid w:val="00361C9B"/>
    <w:rsid w:val="00380E47"/>
    <w:rsid w:val="00384950"/>
    <w:rsid w:val="0039363D"/>
    <w:rsid w:val="003A31BB"/>
    <w:rsid w:val="003B650E"/>
    <w:rsid w:val="003B6F11"/>
    <w:rsid w:val="003F5736"/>
    <w:rsid w:val="00411E32"/>
    <w:rsid w:val="0041774B"/>
    <w:rsid w:val="004479E4"/>
    <w:rsid w:val="00457193"/>
    <w:rsid w:val="004714D1"/>
    <w:rsid w:val="004C19AB"/>
    <w:rsid w:val="004C24F5"/>
    <w:rsid w:val="004D25FC"/>
    <w:rsid w:val="004F0E95"/>
    <w:rsid w:val="00500093"/>
    <w:rsid w:val="00501658"/>
    <w:rsid w:val="00542D3F"/>
    <w:rsid w:val="005436A4"/>
    <w:rsid w:val="00565CB1"/>
    <w:rsid w:val="0057034F"/>
    <w:rsid w:val="00574E27"/>
    <w:rsid w:val="0059172D"/>
    <w:rsid w:val="005946A7"/>
    <w:rsid w:val="005976C8"/>
    <w:rsid w:val="005A2C5A"/>
    <w:rsid w:val="005D73B8"/>
    <w:rsid w:val="005D760B"/>
    <w:rsid w:val="00614F9B"/>
    <w:rsid w:val="006176DC"/>
    <w:rsid w:val="006740BA"/>
    <w:rsid w:val="006778DF"/>
    <w:rsid w:val="006B4A69"/>
    <w:rsid w:val="006C1740"/>
    <w:rsid w:val="006C580E"/>
    <w:rsid w:val="006D059B"/>
    <w:rsid w:val="006D7EDE"/>
    <w:rsid w:val="006E2D4A"/>
    <w:rsid w:val="006F5179"/>
    <w:rsid w:val="00702BA0"/>
    <w:rsid w:val="00703DCB"/>
    <w:rsid w:val="00710ED8"/>
    <w:rsid w:val="00712460"/>
    <w:rsid w:val="0072504E"/>
    <w:rsid w:val="00725A59"/>
    <w:rsid w:val="00730E7A"/>
    <w:rsid w:val="0074072F"/>
    <w:rsid w:val="00746332"/>
    <w:rsid w:val="00757933"/>
    <w:rsid w:val="00760F53"/>
    <w:rsid w:val="0076753C"/>
    <w:rsid w:val="0078188E"/>
    <w:rsid w:val="007B2DB6"/>
    <w:rsid w:val="007C7368"/>
    <w:rsid w:val="007D5B7E"/>
    <w:rsid w:val="007D68C1"/>
    <w:rsid w:val="007E0282"/>
    <w:rsid w:val="007E160F"/>
    <w:rsid w:val="007E634E"/>
    <w:rsid w:val="007F012C"/>
    <w:rsid w:val="007F2760"/>
    <w:rsid w:val="00806FB3"/>
    <w:rsid w:val="00823DF4"/>
    <w:rsid w:val="008245F4"/>
    <w:rsid w:val="00841D9F"/>
    <w:rsid w:val="00846BFC"/>
    <w:rsid w:val="0085231D"/>
    <w:rsid w:val="0087289A"/>
    <w:rsid w:val="0088219C"/>
    <w:rsid w:val="00892E29"/>
    <w:rsid w:val="0089750E"/>
    <w:rsid w:val="008B5154"/>
    <w:rsid w:val="008C0097"/>
    <w:rsid w:val="008C0538"/>
    <w:rsid w:val="008C6A4D"/>
    <w:rsid w:val="008D4208"/>
    <w:rsid w:val="008D45DB"/>
    <w:rsid w:val="00906BBD"/>
    <w:rsid w:val="00946A9D"/>
    <w:rsid w:val="00954AB6"/>
    <w:rsid w:val="00960174"/>
    <w:rsid w:val="009734C5"/>
    <w:rsid w:val="00973839"/>
    <w:rsid w:val="009738EC"/>
    <w:rsid w:val="00976139"/>
    <w:rsid w:val="009767EE"/>
    <w:rsid w:val="00983B4E"/>
    <w:rsid w:val="009A3D32"/>
    <w:rsid w:val="009B3203"/>
    <w:rsid w:val="009D6301"/>
    <w:rsid w:val="009E4927"/>
    <w:rsid w:val="009E58A8"/>
    <w:rsid w:val="00A0283B"/>
    <w:rsid w:val="00A120DA"/>
    <w:rsid w:val="00A12927"/>
    <w:rsid w:val="00A22B00"/>
    <w:rsid w:val="00A45367"/>
    <w:rsid w:val="00A50CFB"/>
    <w:rsid w:val="00A74E20"/>
    <w:rsid w:val="00A80BC1"/>
    <w:rsid w:val="00A865DE"/>
    <w:rsid w:val="00A872D5"/>
    <w:rsid w:val="00A923EC"/>
    <w:rsid w:val="00AA2144"/>
    <w:rsid w:val="00AA25F8"/>
    <w:rsid w:val="00AA6FD9"/>
    <w:rsid w:val="00AC4449"/>
    <w:rsid w:val="00AD20AD"/>
    <w:rsid w:val="00AD40D7"/>
    <w:rsid w:val="00AD7CBF"/>
    <w:rsid w:val="00B11C25"/>
    <w:rsid w:val="00B141A5"/>
    <w:rsid w:val="00B23D53"/>
    <w:rsid w:val="00B414A9"/>
    <w:rsid w:val="00B4247F"/>
    <w:rsid w:val="00B4312A"/>
    <w:rsid w:val="00B4500C"/>
    <w:rsid w:val="00B506FE"/>
    <w:rsid w:val="00B514D4"/>
    <w:rsid w:val="00B57877"/>
    <w:rsid w:val="00B606A4"/>
    <w:rsid w:val="00B6173A"/>
    <w:rsid w:val="00B6790C"/>
    <w:rsid w:val="00B75706"/>
    <w:rsid w:val="00B762D0"/>
    <w:rsid w:val="00B821B9"/>
    <w:rsid w:val="00B91D8B"/>
    <w:rsid w:val="00B966A0"/>
    <w:rsid w:val="00BC56A2"/>
    <w:rsid w:val="00BD721B"/>
    <w:rsid w:val="00C04FC9"/>
    <w:rsid w:val="00C07EF9"/>
    <w:rsid w:val="00C15990"/>
    <w:rsid w:val="00C15D53"/>
    <w:rsid w:val="00C25FBF"/>
    <w:rsid w:val="00C77F03"/>
    <w:rsid w:val="00C91D5A"/>
    <w:rsid w:val="00C928B9"/>
    <w:rsid w:val="00C94B0E"/>
    <w:rsid w:val="00C96D64"/>
    <w:rsid w:val="00CA3076"/>
    <w:rsid w:val="00CE0833"/>
    <w:rsid w:val="00CF1C61"/>
    <w:rsid w:val="00D121AC"/>
    <w:rsid w:val="00D14ABF"/>
    <w:rsid w:val="00D156E4"/>
    <w:rsid w:val="00D322E0"/>
    <w:rsid w:val="00D7306E"/>
    <w:rsid w:val="00D74D65"/>
    <w:rsid w:val="00D86534"/>
    <w:rsid w:val="00D92153"/>
    <w:rsid w:val="00DA268D"/>
    <w:rsid w:val="00DA4E53"/>
    <w:rsid w:val="00DB0D47"/>
    <w:rsid w:val="00DC0073"/>
    <w:rsid w:val="00DD0829"/>
    <w:rsid w:val="00DD1592"/>
    <w:rsid w:val="00DF284B"/>
    <w:rsid w:val="00E00918"/>
    <w:rsid w:val="00E17D46"/>
    <w:rsid w:val="00E378D1"/>
    <w:rsid w:val="00E44879"/>
    <w:rsid w:val="00E460BA"/>
    <w:rsid w:val="00E6100C"/>
    <w:rsid w:val="00E76BB8"/>
    <w:rsid w:val="00E81E6D"/>
    <w:rsid w:val="00E86058"/>
    <w:rsid w:val="00E936CC"/>
    <w:rsid w:val="00E9539A"/>
    <w:rsid w:val="00E96821"/>
    <w:rsid w:val="00EA0395"/>
    <w:rsid w:val="00EA5069"/>
    <w:rsid w:val="00EB7A4A"/>
    <w:rsid w:val="00ED7AF4"/>
    <w:rsid w:val="00F211C0"/>
    <w:rsid w:val="00F25097"/>
    <w:rsid w:val="00F31959"/>
    <w:rsid w:val="00F43BCB"/>
    <w:rsid w:val="00F604ED"/>
    <w:rsid w:val="00F644C4"/>
    <w:rsid w:val="00F67C28"/>
    <w:rsid w:val="00F96932"/>
    <w:rsid w:val="00F974DE"/>
    <w:rsid w:val="00FA2195"/>
    <w:rsid w:val="00FA7926"/>
    <w:rsid w:val="00FB602B"/>
    <w:rsid w:val="00FC00E0"/>
    <w:rsid w:val="00FC6C8F"/>
    <w:rsid w:val="00FC7184"/>
    <w:rsid w:val="00FD2720"/>
    <w:rsid w:val="00FD3E9A"/>
    <w:rsid w:val="00FE4542"/>
    <w:rsid w:val="00FE6F68"/>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1262"/>
  <w15:docId w15:val="{8ECDFB27-6D1E-4711-8720-18B5DA6E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0CFB"/>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autoRedefine/>
    <w:qFormat/>
    <w:rsid w:val="00A50CFB"/>
    <w:pPr>
      <w:keepNext/>
      <w:numPr>
        <w:numId w:val="1"/>
      </w:numPr>
      <w:outlineLvl w:val="0"/>
    </w:pPr>
    <w:rPr>
      <w:b/>
      <w:bCs/>
    </w:rPr>
  </w:style>
  <w:style w:type="paragraph" w:styleId="Pealkiri2">
    <w:name w:val="heading 2"/>
    <w:basedOn w:val="Normaallaad"/>
    <w:next w:val="Normaallaad"/>
    <w:link w:val="Pealkiri2Mrk"/>
    <w:autoRedefine/>
    <w:qFormat/>
    <w:rsid w:val="00A50CFB"/>
    <w:pPr>
      <w:keepNext/>
      <w:ind w:left="142"/>
      <w:jc w:val="both"/>
      <w:outlineLvl w:val="1"/>
    </w:pPr>
    <w:rPr>
      <w:b/>
      <w:bCs/>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A50CFB"/>
    <w:rPr>
      <w:rFonts w:ascii="Times New Roman" w:eastAsia="Times New Roman" w:hAnsi="Times New Roman" w:cs="Times New Roman"/>
      <w:b/>
      <w:bCs/>
      <w:sz w:val="24"/>
      <w:szCs w:val="24"/>
    </w:rPr>
  </w:style>
  <w:style w:type="character" w:customStyle="1" w:styleId="Pealkiri2Mrk">
    <w:name w:val="Pealkiri 2 Märk"/>
    <w:basedOn w:val="Liguvaikefont"/>
    <w:link w:val="Pealkiri2"/>
    <w:rsid w:val="00A50CFB"/>
    <w:rPr>
      <w:rFonts w:ascii="Times New Roman" w:eastAsia="Times New Roman" w:hAnsi="Times New Roman" w:cs="Times New Roman"/>
      <w:b/>
      <w:bCs/>
      <w:iCs/>
      <w:sz w:val="24"/>
      <w:szCs w:val="24"/>
    </w:rPr>
  </w:style>
  <w:style w:type="character" w:styleId="Hperlink">
    <w:name w:val="Hyperlink"/>
    <w:rsid w:val="00A50CFB"/>
    <w:rPr>
      <w:color w:val="0000FF"/>
      <w:u w:val="single"/>
    </w:rPr>
  </w:style>
  <w:style w:type="paragraph" w:styleId="Normaallaadveeb">
    <w:name w:val="Normal (Web)"/>
    <w:basedOn w:val="Normaallaad"/>
    <w:rsid w:val="00A50CFB"/>
    <w:pPr>
      <w:spacing w:before="100" w:beforeAutospacing="1" w:after="100" w:afterAutospacing="1"/>
    </w:pPr>
    <w:rPr>
      <w:lang w:val="en-GB"/>
    </w:rPr>
  </w:style>
  <w:style w:type="character" w:styleId="Tugev">
    <w:name w:val="Strong"/>
    <w:qFormat/>
    <w:rsid w:val="00A50CFB"/>
    <w:rPr>
      <w:b/>
      <w:bCs/>
    </w:rPr>
  </w:style>
  <w:style w:type="paragraph" w:styleId="Loendilik">
    <w:name w:val="List Paragraph"/>
    <w:basedOn w:val="Normaallaad"/>
    <w:uiPriority w:val="34"/>
    <w:qFormat/>
    <w:rsid w:val="00983B4E"/>
    <w:pPr>
      <w:ind w:left="720"/>
      <w:contextualSpacing/>
    </w:pPr>
  </w:style>
  <w:style w:type="character" w:styleId="Kommentaariviide">
    <w:name w:val="annotation reference"/>
    <w:basedOn w:val="Liguvaikefont"/>
    <w:uiPriority w:val="99"/>
    <w:semiHidden/>
    <w:unhideWhenUsed/>
    <w:rsid w:val="00AD40D7"/>
    <w:rPr>
      <w:sz w:val="16"/>
      <w:szCs w:val="16"/>
    </w:rPr>
  </w:style>
  <w:style w:type="paragraph" w:styleId="Kommentaaritekst">
    <w:name w:val="annotation text"/>
    <w:basedOn w:val="Normaallaad"/>
    <w:link w:val="KommentaaritekstMrk"/>
    <w:uiPriority w:val="99"/>
    <w:unhideWhenUsed/>
    <w:rsid w:val="00AD40D7"/>
    <w:rPr>
      <w:sz w:val="20"/>
      <w:szCs w:val="20"/>
    </w:rPr>
  </w:style>
  <w:style w:type="character" w:customStyle="1" w:styleId="KommentaaritekstMrk">
    <w:name w:val="Kommentaari tekst Märk"/>
    <w:basedOn w:val="Liguvaikefont"/>
    <w:link w:val="Kommentaaritekst"/>
    <w:uiPriority w:val="99"/>
    <w:rsid w:val="00AD40D7"/>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AD40D7"/>
    <w:rPr>
      <w:b/>
      <w:bCs/>
    </w:rPr>
  </w:style>
  <w:style w:type="character" w:customStyle="1" w:styleId="KommentaariteemaMrk">
    <w:name w:val="Kommentaari teema Märk"/>
    <w:basedOn w:val="KommentaaritekstMrk"/>
    <w:link w:val="Kommentaariteema"/>
    <w:uiPriority w:val="99"/>
    <w:semiHidden/>
    <w:rsid w:val="00AD40D7"/>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AD40D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D40D7"/>
    <w:rPr>
      <w:rFonts w:ascii="Segoe UI" w:eastAsia="Times New Roman" w:hAnsi="Segoe UI" w:cs="Segoe UI"/>
      <w:sz w:val="18"/>
      <w:szCs w:val="18"/>
    </w:rPr>
  </w:style>
  <w:style w:type="paragraph" w:styleId="Redaktsioon">
    <w:name w:val="Revision"/>
    <w:hidden/>
    <w:uiPriority w:val="99"/>
    <w:semiHidden/>
    <w:rsid w:val="00DA268D"/>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3B6F11"/>
    <w:rPr>
      <w:color w:val="605E5C"/>
      <w:shd w:val="clear" w:color="auto" w:fill="E1DFDD"/>
    </w:rPr>
  </w:style>
  <w:style w:type="character" w:customStyle="1" w:styleId="fontstyle01">
    <w:name w:val="fontstyle01"/>
    <w:basedOn w:val="Liguvaikefont"/>
    <w:rsid w:val="003B6F11"/>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moteenindus@gmail.com" TargetMode="External"/><Relationship Id="rId3" Type="http://schemas.openxmlformats.org/officeDocument/2006/relationships/styles" Target="styles.xml"/><Relationship Id="rId7" Type="http://schemas.openxmlformats.org/officeDocument/2006/relationships/hyperlink" Target="mailto:rene.saimre@tallinnzoo.e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lena.motorenko@tallinnzoo.e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remoteenindus@gmail.com" TargetMode="External"/><Relationship Id="rId4" Type="http://schemas.openxmlformats.org/officeDocument/2006/relationships/settings" Target="settings.xml"/><Relationship Id="rId9" Type="http://schemas.openxmlformats.org/officeDocument/2006/relationships/hyperlink" Target="mailto:zoo@tallinnzoo.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DFFA-5CA8-4444-8CDA-01F0D051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1898</Words>
  <Characters>11013</Characters>
  <Application>Microsoft Office Word</Application>
  <DocSecurity>0</DocSecurity>
  <Lines>91</Lines>
  <Paragraphs>25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HP</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Jelena Motorenko</cp:lastModifiedBy>
  <cp:revision>5</cp:revision>
  <dcterms:created xsi:type="dcterms:W3CDTF">2025-12-18T11:37:00Z</dcterms:created>
  <dcterms:modified xsi:type="dcterms:W3CDTF">2025-12-19T07:35:00Z</dcterms:modified>
</cp:coreProperties>
</file>